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F4CC7" w14:textId="77777777" w:rsidR="00997F3A" w:rsidRPr="00C8312F" w:rsidRDefault="00997F3A" w:rsidP="00997F3A">
      <w:pPr>
        <w:ind w:left="567" w:right="566" w:firstLine="851"/>
        <w:jc w:val="center"/>
        <w:rPr>
          <w:rFonts w:asciiTheme="minorHAnsi" w:hAnsiTheme="minorHAnsi"/>
          <w:b/>
          <w:szCs w:val="24"/>
          <w:lang w:val="it-IT"/>
        </w:rPr>
      </w:pPr>
      <w:bookmarkStart w:id="0" w:name="_GoBack"/>
      <w:bookmarkEnd w:id="0"/>
    </w:p>
    <w:p w14:paraId="7A61546B" w14:textId="77777777" w:rsidR="00997F3A" w:rsidRPr="00C8312F" w:rsidRDefault="00997F3A" w:rsidP="00997F3A">
      <w:pPr>
        <w:ind w:left="567" w:right="566" w:firstLine="851"/>
        <w:jc w:val="center"/>
        <w:rPr>
          <w:rFonts w:asciiTheme="minorHAnsi" w:hAnsiTheme="minorHAnsi"/>
          <w:b/>
          <w:i/>
          <w:szCs w:val="24"/>
          <w:lang w:val="it-IT"/>
        </w:rPr>
      </w:pPr>
      <w:r w:rsidRPr="00C8312F">
        <w:rPr>
          <w:rFonts w:asciiTheme="minorHAnsi" w:hAnsiTheme="minorHAnsi"/>
          <w:b/>
          <w:i/>
          <w:szCs w:val="24"/>
          <w:lang w:val="it-IT"/>
        </w:rPr>
        <w:t>Giustizia diffusa e condivisa</w:t>
      </w:r>
    </w:p>
    <w:p w14:paraId="02F07CD1" w14:textId="77777777" w:rsidR="00997F3A" w:rsidRPr="00C8312F" w:rsidRDefault="00997F3A" w:rsidP="00997F3A">
      <w:pPr>
        <w:ind w:left="567" w:right="566" w:firstLine="851"/>
        <w:jc w:val="center"/>
        <w:rPr>
          <w:rFonts w:asciiTheme="minorHAnsi" w:hAnsiTheme="minorHAnsi"/>
          <w:b/>
          <w:i/>
          <w:szCs w:val="24"/>
          <w:lang w:val="it-IT"/>
        </w:rPr>
      </w:pPr>
      <w:r w:rsidRPr="00C8312F">
        <w:rPr>
          <w:rFonts w:asciiTheme="minorHAnsi" w:hAnsiTheme="minorHAnsi"/>
          <w:b/>
          <w:i/>
          <w:szCs w:val="24"/>
          <w:lang w:val="it-IT"/>
        </w:rPr>
        <w:t>La collaborazione nella gestione dei conflitti</w:t>
      </w:r>
    </w:p>
    <w:p w14:paraId="0E9CC3C2" w14:textId="77777777" w:rsidR="00997F3A" w:rsidRPr="00C8312F" w:rsidRDefault="00997F3A" w:rsidP="00997F3A">
      <w:pPr>
        <w:ind w:left="567" w:right="566" w:firstLine="851"/>
        <w:rPr>
          <w:rFonts w:asciiTheme="minorHAnsi" w:hAnsiTheme="minorHAnsi"/>
          <w:szCs w:val="24"/>
          <w:lang w:val="it-IT"/>
        </w:rPr>
      </w:pPr>
    </w:p>
    <w:p w14:paraId="2F0EA9D7" w14:textId="77777777" w:rsidR="00997F3A" w:rsidRPr="00C8312F" w:rsidRDefault="00997F3A" w:rsidP="00997F3A">
      <w:pPr>
        <w:ind w:left="567" w:right="566" w:firstLine="851"/>
        <w:rPr>
          <w:rFonts w:asciiTheme="minorHAnsi" w:hAnsiTheme="minorHAnsi"/>
          <w:szCs w:val="24"/>
          <w:lang w:val="it-IT"/>
        </w:rPr>
      </w:pPr>
    </w:p>
    <w:p w14:paraId="60967811" w14:textId="707AF241" w:rsidR="00E24203" w:rsidRPr="00C8312F" w:rsidRDefault="00997F3A" w:rsidP="00E24203">
      <w:pPr>
        <w:ind w:left="567" w:right="566" w:firstLine="851"/>
        <w:jc w:val="center"/>
        <w:rPr>
          <w:rFonts w:asciiTheme="minorHAnsi" w:hAnsiTheme="minorHAnsi"/>
          <w:b/>
          <w:szCs w:val="24"/>
          <w:lang w:val="it-IT"/>
        </w:rPr>
      </w:pPr>
      <w:r w:rsidRPr="00C8312F">
        <w:rPr>
          <w:rFonts w:asciiTheme="minorHAnsi" w:hAnsiTheme="minorHAnsi"/>
          <w:b/>
          <w:szCs w:val="24"/>
          <w:lang w:val="it-IT"/>
        </w:rPr>
        <w:t>Relazione introduttiva</w:t>
      </w:r>
      <w:r w:rsidR="00E24203" w:rsidRPr="00C8312F">
        <w:rPr>
          <w:rFonts w:asciiTheme="minorHAnsi" w:hAnsiTheme="minorHAnsi"/>
          <w:b/>
          <w:szCs w:val="24"/>
          <w:lang w:val="it-IT"/>
        </w:rPr>
        <w:t xml:space="preserve"> della</w:t>
      </w:r>
      <w:r w:rsidR="001A1012">
        <w:rPr>
          <w:rFonts w:asciiTheme="minorHAnsi" w:hAnsiTheme="minorHAnsi"/>
          <w:b/>
          <w:szCs w:val="24"/>
          <w:lang w:val="it-IT"/>
        </w:rPr>
        <w:t xml:space="preserve"> </w:t>
      </w:r>
      <w:r w:rsidR="00E24203" w:rsidRPr="00C8312F">
        <w:rPr>
          <w:rFonts w:asciiTheme="minorHAnsi" w:hAnsiTheme="minorHAnsi"/>
          <w:b/>
          <w:szCs w:val="24"/>
          <w:lang w:val="it-IT"/>
        </w:rPr>
        <w:t>XII Assemblea Nazionale degli Osservatori sulla Giustizia civile</w:t>
      </w:r>
    </w:p>
    <w:p w14:paraId="078911A6" w14:textId="77777777" w:rsidR="00E24203" w:rsidRPr="00C8312F" w:rsidRDefault="00E24203" w:rsidP="00E24203">
      <w:pPr>
        <w:ind w:left="567" w:right="566" w:firstLine="851"/>
        <w:jc w:val="center"/>
        <w:rPr>
          <w:rFonts w:asciiTheme="minorHAnsi" w:hAnsiTheme="minorHAnsi"/>
          <w:b/>
          <w:szCs w:val="24"/>
          <w:lang w:val="it-IT"/>
        </w:rPr>
      </w:pPr>
      <w:r w:rsidRPr="00C8312F">
        <w:rPr>
          <w:rFonts w:asciiTheme="minorHAnsi" w:hAnsiTheme="minorHAnsi"/>
          <w:b/>
          <w:szCs w:val="24"/>
          <w:lang w:val="it-IT"/>
        </w:rPr>
        <w:t>Roma, 19- 21 maggio 2017</w:t>
      </w:r>
    </w:p>
    <w:p w14:paraId="3076CF3E" w14:textId="77777777" w:rsidR="00997F3A" w:rsidRPr="00C8312F" w:rsidRDefault="00997F3A" w:rsidP="00997F3A">
      <w:pPr>
        <w:ind w:left="567" w:right="566" w:firstLine="851"/>
        <w:rPr>
          <w:rFonts w:asciiTheme="minorHAnsi" w:hAnsiTheme="minorHAnsi"/>
          <w:b/>
          <w:szCs w:val="24"/>
          <w:lang w:val="it-IT"/>
        </w:rPr>
      </w:pPr>
    </w:p>
    <w:p w14:paraId="58F9515E" w14:textId="77777777" w:rsidR="00997F3A" w:rsidRPr="00C8312F" w:rsidRDefault="00997F3A" w:rsidP="00997F3A">
      <w:pPr>
        <w:ind w:left="567" w:right="566" w:firstLine="851"/>
        <w:rPr>
          <w:rFonts w:asciiTheme="minorHAnsi" w:hAnsiTheme="minorHAnsi"/>
          <w:b/>
          <w:szCs w:val="24"/>
          <w:lang w:val="it-IT"/>
        </w:rPr>
      </w:pPr>
      <w:r w:rsidRPr="00C8312F">
        <w:rPr>
          <w:rFonts w:asciiTheme="minorHAnsi" w:hAnsiTheme="minorHAnsi"/>
          <w:b/>
          <w:szCs w:val="24"/>
          <w:lang w:val="it-IT"/>
        </w:rPr>
        <w:t>di L</w:t>
      </w:r>
      <w:r w:rsidR="00E24203" w:rsidRPr="00C8312F">
        <w:rPr>
          <w:rFonts w:asciiTheme="minorHAnsi" w:hAnsiTheme="minorHAnsi"/>
          <w:b/>
          <w:szCs w:val="24"/>
          <w:lang w:val="it-IT"/>
        </w:rPr>
        <w:t xml:space="preserve">uciana </w:t>
      </w:r>
      <w:r w:rsidRPr="00C8312F">
        <w:rPr>
          <w:rFonts w:asciiTheme="minorHAnsi" w:hAnsiTheme="minorHAnsi"/>
          <w:b/>
          <w:szCs w:val="24"/>
          <w:lang w:val="it-IT"/>
        </w:rPr>
        <w:t>Breggia</w:t>
      </w:r>
    </w:p>
    <w:p w14:paraId="6FB366CD" w14:textId="77777777" w:rsidR="00997F3A" w:rsidRPr="00C8312F" w:rsidRDefault="00997F3A" w:rsidP="00997F3A">
      <w:pPr>
        <w:ind w:left="567" w:right="566" w:firstLine="851"/>
        <w:rPr>
          <w:rFonts w:asciiTheme="minorHAnsi" w:hAnsiTheme="minorHAnsi"/>
          <w:b/>
          <w:szCs w:val="24"/>
          <w:lang w:val="it-IT"/>
        </w:rPr>
      </w:pPr>
    </w:p>
    <w:p w14:paraId="507BB6A4" w14:textId="728CD2AD" w:rsidR="00997F3A" w:rsidRPr="00C8312F" w:rsidRDefault="00997F3A" w:rsidP="00997F3A">
      <w:pPr>
        <w:ind w:left="567" w:right="566" w:firstLine="851"/>
        <w:jc w:val="both"/>
        <w:rPr>
          <w:rFonts w:asciiTheme="minorHAnsi" w:hAnsiTheme="minorHAnsi"/>
          <w:b/>
          <w:szCs w:val="24"/>
          <w:lang w:val="it-IT"/>
        </w:rPr>
      </w:pPr>
      <w:r w:rsidRPr="00C8312F">
        <w:rPr>
          <w:rFonts w:asciiTheme="minorHAnsi" w:hAnsiTheme="minorHAnsi"/>
          <w:b/>
          <w:szCs w:val="24"/>
          <w:lang w:val="it-IT"/>
        </w:rPr>
        <w:t>1.</w:t>
      </w:r>
      <w:r w:rsidR="001A1012">
        <w:rPr>
          <w:rFonts w:asciiTheme="minorHAnsi" w:hAnsiTheme="minorHAnsi"/>
          <w:b/>
          <w:szCs w:val="24"/>
          <w:lang w:val="it-IT"/>
        </w:rPr>
        <w:t xml:space="preserve"> </w:t>
      </w:r>
      <w:r w:rsidRPr="00C8312F">
        <w:rPr>
          <w:rFonts w:asciiTheme="minorHAnsi" w:hAnsiTheme="minorHAnsi"/>
          <w:b/>
          <w:szCs w:val="24"/>
          <w:lang w:val="it-IT"/>
        </w:rPr>
        <w:t>Effettività delle tutele e certezza del diritto.</w:t>
      </w:r>
    </w:p>
    <w:p w14:paraId="351A8845" w14:textId="77777777" w:rsidR="00997F3A" w:rsidRPr="00C8312F" w:rsidRDefault="00997F3A" w:rsidP="00997F3A">
      <w:pPr>
        <w:ind w:left="567" w:right="566" w:firstLine="851"/>
        <w:jc w:val="both"/>
        <w:rPr>
          <w:rFonts w:asciiTheme="minorHAnsi" w:hAnsiTheme="minorHAnsi"/>
          <w:b/>
          <w:szCs w:val="24"/>
          <w:lang w:val="it-IT"/>
        </w:rPr>
      </w:pPr>
    </w:p>
    <w:p w14:paraId="55EA9EF9" w14:textId="7777777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Sono lieta di porgere un saluto per introdurre la XII Assemblea nazionale degli Osservatori sulla Giustizia civile, un'Assemblea un po' speciale perché gli Osservatori </w:t>
      </w:r>
      <w:r w:rsidRPr="00C8312F">
        <w:rPr>
          <w:rFonts w:asciiTheme="minorHAnsi" w:hAnsiTheme="minorHAnsi"/>
          <w:i/>
          <w:szCs w:val="24"/>
          <w:lang w:val="it-IT"/>
        </w:rPr>
        <w:t>sbarcano</w:t>
      </w:r>
      <w:r w:rsidRPr="00C8312F">
        <w:rPr>
          <w:rFonts w:asciiTheme="minorHAnsi" w:hAnsiTheme="minorHAnsi"/>
          <w:szCs w:val="24"/>
          <w:lang w:val="it-IT"/>
        </w:rPr>
        <w:t xml:space="preserve"> in Cassazione e questo è un segno particolare, come vedremo.</w:t>
      </w:r>
    </w:p>
    <w:p w14:paraId="24E1A37B" w14:textId="4998B661" w:rsidR="00E24203" w:rsidRPr="00C8312F" w:rsidRDefault="00997F3A" w:rsidP="00E24203">
      <w:pPr>
        <w:ind w:left="567" w:right="566" w:firstLine="851"/>
        <w:jc w:val="both"/>
        <w:rPr>
          <w:rFonts w:asciiTheme="minorHAnsi" w:hAnsiTheme="minorHAnsi"/>
          <w:szCs w:val="24"/>
          <w:lang w:val="it-IT"/>
        </w:rPr>
      </w:pPr>
      <w:r w:rsidRPr="00C8312F">
        <w:rPr>
          <w:rFonts w:asciiTheme="minorHAnsi" w:hAnsiTheme="minorHAnsi"/>
          <w:szCs w:val="24"/>
          <w:lang w:val="it-IT"/>
        </w:rPr>
        <w:t>Mi piace ricordare</w:t>
      </w:r>
      <w:r w:rsidR="001A1012">
        <w:rPr>
          <w:rFonts w:asciiTheme="minorHAnsi" w:hAnsiTheme="minorHAnsi"/>
          <w:szCs w:val="24"/>
          <w:lang w:val="it-IT"/>
        </w:rPr>
        <w:t xml:space="preserve"> </w:t>
      </w:r>
      <w:r w:rsidRPr="00C8312F">
        <w:rPr>
          <w:rFonts w:asciiTheme="minorHAnsi" w:hAnsiTheme="minorHAnsi"/>
          <w:szCs w:val="24"/>
          <w:lang w:val="it-IT"/>
        </w:rPr>
        <w:t xml:space="preserve">in apertura l'animatore profetico di questa esperienza, Carlo Maria </w:t>
      </w:r>
      <w:proofErr w:type="spellStart"/>
      <w:r w:rsidRPr="00C8312F">
        <w:rPr>
          <w:rFonts w:asciiTheme="minorHAnsi" w:hAnsiTheme="minorHAnsi"/>
          <w:szCs w:val="24"/>
          <w:lang w:val="it-IT"/>
        </w:rPr>
        <w:t>Verardi</w:t>
      </w:r>
      <w:proofErr w:type="spellEnd"/>
      <w:r w:rsidR="001A1012">
        <w:rPr>
          <w:rFonts w:asciiTheme="minorHAnsi" w:hAnsiTheme="minorHAnsi"/>
          <w:szCs w:val="24"/>
          <w:lang w:val="it-IT"/>
        </w:rPr>
        <w:t xml:space="preserve"> </w:t>
      </w:r>
      <w:r w:rsidRPr="00C8312F">
        <w:rPr>
          <w:rFonts w:asciiTheme="minorHAnsi" w:hAnsiTheme="minorHAnsi"/>
          <w:szCs w:val="24"/>
          <w:lang w:val="it-IT"/>
        </w:rPr>
        <w:t xml:space="preserve">e in particolare un suo pensiero, espresso in un convegno del 1997 su </w:t>
      </w:r>
      <w:r w:rsidR="00E24203" w:rsidRPr="00C8312F">
        <w:rPr>
          <w:rFonts w:asciiTheme="minorHAnsi" w:hAnsiTheme="minorHAnsi"/>
          <w:szCs w:val="24"/>
          <w:lang w:val="it-IT"/>
        </w:rPr>
        <w:t>‘’</w:t>
      </w:r>
      <w:r w:rsidRPr="00C8312F">
        <w:rPr>
          <w:rFonts w:asciiTheme="minorHAnsi" w:hAnsiTheme="minorHAnsi"/>
          <w:szCs w:val="24"/>
          <w:lang w:val="it-IT"/>
        </w:rPr>
        <w:t xml:space="preserve">La giustizia del 2000. Magistrati e avvocati a </w:t>
      </w:r>
      <w:proofErr w:type="spellStart"/>
      <w:r w:rsidRPr="00C8312F">
        <w:rPr>
          <w:rFonts w:asciiTheme="minorHAnsi" w:hAnsiTheme="minorHAnsi"/>
          <w:szCs w:val="24"/>
          <w:lang w:val="it-IT"/>
        </w:rPr>
        <w:t>confronto</w:t>
      </w:r>
      <w:r w:rsidR="00E24203" w:rsidRPr="00C8312F">
        <w:rPr>
          <w:rFonts w:asciiTheme="minorHAnsi" w:hAnsiTheme="minorHAnsi"/>
          <w:szCs w:val="24"/>
          <w:lang w:val="it-IT"/>
        </w:rPr>
        <w:t>’</w:t>
      </w:r>
      <w:proofErr w:type="spellEnd"/>
      <w:r w:rsidR="00E24203" w:rsidRPr="00C8312F">
        <w:rPr>
          <w:rFonts w:asciiTheme="minorHAnsi" w:hAnsiTheme="minorHAnsi"/>
          <w:szCs w:val="24"/>
          <w:lang w:val="it-IT"/>
        </w:rPr>
        <w:t>’</w:t>
      </w:r>
      <w:r w:rsidRPr="00C8312F">
        <w:rPr>
          <w:rFonts w:asciiTheme="minorHAnsi" w:hAnsiTheme="minorHAnsi"/>
          <w:szCs w:val="24"/>
          <w:lang w:val="it-IT"/>
        </w:rPr>
        <w:t>, che mi pare scolpisca ancora oggi le ragioni del nostro incontro: diceva Carlo che le riunioni degli Osservatori non erano solo occasioni di aggiornamento professionale, ma espressione del desiderio, del bisogno di confrontare i rispettivi modelli professionali, per sconfiggere la cultura dell’autarchia, che genera diffidenza, esaspera l’individualismo tipico del</w:t>
      </w:r>
      <w:r w:rsidR="00E24203" w:rsidRPr="00C8312F">
        <w:rPr>
          <w:rFonts w:asciiTheme="minorHAnsi" w:hAnsiTheme="minorHAnsi"/>
          <w:szCs w:val="24"/>
          <w:lang w:val="it-IT"/>
        </w:rPr>
        <w:t xml:space="preserve">le nostre professioni e genera </w:t>
      </w:r>
      <w:r w:rsidRPr="00C8312F">
        <w:rPr>
          <w:rFonts w:asciiTheme="minorHAnsi" w:hAnsiTheme="minorHAnsi"/>
          <w:szCs w:val="24"/>
          <w:lang w:val="it-IT"/>
        </w:rPr>
        <w:t>solitudini onnipotenti</w:t>
      </w:r>
      <w:r w:rsidR="00E24203" w:rsidRPr="00C8312F">
        <w:rPr>
          <w:rFonts w:asciiTheme="minorHAnsi" w:hAnsiTheme="minorHAnsi"/>
          <w:szCs w:val="24"/>
          <w:lang w:val="it-IT"/>
        </w:rPr>
        <w:t>.</w:t>
      </w:r>
    </w:p>
    <w:p w14:paraId="7F49642C" w14:textId="77777777" w:rsidR="00997F3A" w:rsidRPr="00C8312F" w:rsidRDefault="00997F3A" w:rsidP="00E24203">
      <w:pPr>
        <w:ind w:left="567" w:right="566" w:firstLine="851"/>
        <w:jc w:val="both"/>
        <w:rPr>
          <w:rFonts w:asciiTheme="minorHAnsi" w:hAnsiTheme="minorHAnsi"/>
          <w:szCs w:val="24"/>
          <w:lang w:val="it-IT"/>
        </w:rPr>
      </w:pPr>
      <w:r w:rsidRPr="00C8312F">
        <w:rPr>
          <w:rFonts w:asciiTheme="minorHAnsi" w:hAnsiTheme="minorHAnsi"/>
          <w:szCs w:val="24"/>
          <w:lang w:val="it-IT"/>
        </w:rPr>
        <w:t>Per questo siamo qui.</w:t>
      </w:r>
    </w:p>
    <w:p w14:paraId="3D94D88E" w14:textId="538FA9BE"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i/>
          <w:szCs w:val="24"/>
          <w:lang w:val="it-IT"/>
        </w:rPr>
        <w:t>More solito,</w:t>
      </w:r>
      <w:r w:rsidRPr="00C8312F">
        <w:rPr>
          <w:rFonts w:asciiTheme="minorHAnsi" w:hAnsiTheme="minorHAnsi"/>
          <w:szCs w:val="24"/>
          <w:lang w:val="it-IT"/>
        </w:rPr>
        <w:t xml:space="preserve"> l'Assemblea segue un percorso già avviato e tesse di nuovo quel </w:t>
      </w:r>
      <w:r w:rsidRPr="00C8312F">
        <w:rPr>
          <w:rFonts w:asciiTheme="minorHAnsi" w:hAnsiTheme="minorHAnsi"/>
          <w:i/>
          <w:szCs w:val="24"/>
          <w:lang w:val="it-IT"/>
        </w:rPr>
        <w:t xml:space="preserve">fil </w:t>
      </w:r>
      <w:proofErr w:type="spellStart"/>
      <w:r w:rsidRPr="00C8312F">
        <w:rPr>
          <w:rFonts w:asciiTheme="minorHAnsi" w:hAnsiTheme="minorHAnsi"/>
          <w:i/>
          <w:szCs w:val="24"/>
          <w:lang w:val="it-IT"/>
        </w:rPr>
        <w:t>rouge</w:t>
      </w:r>
      <w:proofErr w:type="spellEnd"/>
      <w:r w:rsidRPr="00C8312F">
        <w:rPr>
          <w:rFonts w:asciiTheme="minorHAnsi" w:hAnsiTheme="minorHAnsi"/>
          <w:i/>
          <w:szCs w:val="24"/>
          <w:lang w:val="it-IT"/>
        </w:rPr>
        <w:t xml:space="preserve"> </w:t>
      </w:r>
      <w:r w:rsidRPr="00C8312F">
        <w:rPr>
          <w:rFonts w:asciiTheme="minorHAnsi" w:hAnsiTheme="minorHAnsi"/>
          <w:szCs w:val="24"/>
          <w:lang w:val="it-IT"/>
        </w:rPr>
        <w:t>che da sempre</w:t>
      </w:r>
      <w:r w:rsidR="001A1012">
        <w:rPr>
          <w:rFonts w:asciiTheme="minorHAnsi" w:hAnsiTheme="minorHAnsi"/>
          <w:szCs w:val="24"/>
          <w:lang w:val="it-IT"/>
        </w:rPr>
        <w:t xml:space="preserve"> </w:t>
      </w:r>
      <w:r w:rsidRPr="00C8312F">
        <w:rPr>
          <w:rFonts w:asciiTheme="minorHAnsi" w:hAnsiTheme="minorHAnsi"/>
          <w:szCs w:val="24"/>
          <w:lang w:val="it-IT"/>
        </w:rPr>
        <w:t>attraversa i nostri incontri: nel titolo è già condensato tanto. Proviamo a procedere per approssimazioni.</w:t>
      </w:r>
    </w:p>
    <w:p w14:paraId="1244A112" w14:textId="5E691C66"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L'anno scorso, a Milano</w:t>
      </w:r>
      <w:r w:rsidRPr="00C8312F">
        <w:rPr>
          <w:rStyle w:val="Rimandonotaapidipagina"/>
          <w:rFonts w:asciiTheme="minorHAnsi" w:hAnsiTheme="minorHAnsi"/>
          <w:szCs w:val="24"/>
          <w:lang w:val="it-IT"/>
        </w:rPr>
        <w:footnoteReference w:id="1"/>
      </w:r>
      <w:r w:rsidRPr="00C8312F">
        <w:rPr>
          <w:rFonts w:asciiTheme="minorHAnsi" w:hAnsiTheme="minorHAnsi"/>
          <w:szCs w:val="24"/>
          <w:lang w:val="it-IT"/>
        </w:rPr>
        <w:t xml:space="preserve"> affrontammo in modo particolare</w:t>
      </w:r>
      <w:r w:rsidR="001A1012">
        <w:rPr>
          <w:rFonts w:asciiTheme="minorHAnsi" w:hAnsiTheme="minorHAnsi"/>
          <w:szCs w:val="24"/>
          <w:lang w:val="it-IT"/>
        </w:rPr>
        <w:t xml:space="preserve"> </w:t>
      </w:r>
      <w:r w:rsidRPr="00C8312F">
        <w:rPr>
          <w:rFonts w:asciiTheme="minorHAnsi" w:hAnsiTheme="minorHAnsi"/>
          <w:szCs w:val="24"/>
          <w:lang w:val="it-IT"/>
        </w:rPr>
        <w:t xml:space="preserve">il tema che da tempo è il cantiere che coinvolge nostre professioni di operatori del diritto: da qualche anno ci interroghiamo sull'effettività delle tutele, richiesta da fonti sovranazionali (art. 46 carta di Nizza, artt. 6 e 13 </w:t>
      </w:r>
      <w:proofErr w:type="spellStart"/>
      <w:r w:rsidRPr="00C8312F">
        <w:rPr>
          <w:rFonts w:asciiTheme="minorHAnsi" w:hAnsiTheme="minorHAnsi"/>
          <w:szCs w:val="24"/>
          <w:lang w:val="it-IT"/>
        </w:rPr>
        <w:t>Cedu</w:t>
      </w:r>
      <w:proofErr w:type="spellEnd"/>
      <w:r w:rsidRPr="00C8312F">
        <w:rPr>
          <w:rFonts w:asciiTheme="minorHAnsi" w:hAnsiTheme="minorHAnsi"/>
          <w:szCs w:val="24"/>
          <w:lang w:val="it-IT"/>
        </w:rPr>
        <w:t xml:space="preserve">), che mira dritto </w:t>
      </w:r>
      <w:proofErr w:type="spellStart"/>
      <w:r w:rsidRPr="00C8312F">
        <w:rPr>
          <w:rFonts w:asciiTheme="minorHAnsi" w:hAnsiTheme="minorHAnsi"/>
          <w:szCs w:val="24"/>
          <w:lang w:val="it-IT"/>
        </w:rPr>
        <w:t>dritto</w:t>
      </w:r>
      <w:proofErr w:type="spellEnd"/>
      <w:r w:rsidRPr="00C8312F">
        <w:rPr>
          <w:rFonts w:asciiTheme="minorHAnsi" w:hAnsiTheme="minorHAnsi"/>
          <w:szCs w:val="24"/>
          <w:lang w:val="it-IT"/>
        </w:rPr>
        <w:t xml:space="preserve"> al tema del diritto giurisprudenziale e la prevedibilità delle decisioni. </w:t>
      </w:r>
      <w:r w:rsidRPr="00C8312F">
        <w:rPr>
          <w:rFonts w:asciiTheme="minorHAnsi" w:hAnsiTheme="minorHAnsi"/>
          <w:i/>
          <w:szCs w:val="24"/>
          <w:lang w:val="it-IT"/>
        </w:rPr>
        <w:t>Ossimoro o binomio?</w:t>
      </w:r>
      <w:r w:rsidRPr="00C8312F">
        <w:rPr>
          <w:rFonts w:asciiTheme="minorHAnsi" w:hAnsiTheme="minorHAnsi"/>
          <w:szCs w:val="24"/>
          <w:lang w:val="it-IT"/>
        </w:rPr>
        <w:t>, ci chiedevamo a Milano.</w:t>
      </w:r>
    </w:p>
    <w:p w14:paraId="6DE3EF13" w14:textId="7777777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Come conciliare la funzione inevitabilmente 'inventiva'</w:t>
      </w:r>
      <w:r w:rsidRPr="00C8312F">
        <w:rPr>
          <w:rStyle w:val="Rimandonotaapidipagina"/>
          <w:rFonts w:asciiTheme="minorHAnsi" w:hAnsiTheme="minorHAnsi"/>
          <w:szCs w:val="24"/>
          <w:lang w:val="it-IT"/>
        </w:rPr>
        <w:footnoteReference w:id="2"/>
      </w:r>
      <w:r w:rsidRPr="00C8312F">
        <w:rPr>
          <w:rFonts w:asciiTheme="minorHAnsi" w:hAnsiTheme="minorHAnsi"/>
          <w:szCs w:val="24"/>
          <w:lang w:val="it-IT"/>
        </w:rPr>
        <w:t xml:space="preserve"> dei giuristi con la possibilità di conoscere in anticipo la regola delle nostre condotte?</w:t>
      </w:r>
    </w:p>
    <w:p w14:paraId="5C57AD4D" w14:textId="4069F012"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Tema cruciale, anche se antico, questo del </w:t>
      </w:r>
      <w:r w:rsidRPr="00C8312F">
        <w:rPr>
          <w:rFonts w:asciiTheme="minorHAnsi" w:hAnsiTheme="minorHAnsi"/>
          <w:i/>
          <w:szCs w:val="24"/>
          <w:lang w:val="it-IT"/>
        </w:rPr>
        <w:t>giudice legislatore</w:t>
      </w:r>
      <w:r w:rsidRPr="00C8312F">
        <w:rPr>
          <w:rFonts w:asciiTheme="minorHAnsi" w:hAnsiTheme="minorHAnsi"/>
          <w:szCs w:val="24"/>
          <w:lang w:val="it-IT"/>
        </w:rPr>
        <w:t>: pone interrogativi e inquietudini: sullo sbilanciamento dei poteri, l'eclissi del diritto civile</w:t>
      </w:r>
      <w:r w:rsidRPr="00C8312F">
        <w:rPr>
          <w:rStyle w:val="Rimandonotaapidipagina"/>
          <w:rFonts w:asciiTheme="minorHAnsi" w:hAnsiTheme="minorHAnsi"/>
          <w:szCs w:val="24"/>
          <w:lang w:val="it-IT"/>
        </w:rPr>
        <w:footnoteReference w:id="3"/>
      </w:r>
      <w:r w:rsidRPr="00C8312F">
        <w:rPr>
          <w:rFonts w:asciiTheme="minorHAnsi" w:hAnsiTheme="minorHAnsi"/>
          <w:szCs w:val="24"/>
          <w:lang w:val="it-IT"/>
        </w:rPr>
        <w:t>, la crisi della fattispecie e l'incalcolabilità del diritto</w:t>
      </w:r>
      <w:r w:rsidRPr="00C8312F">
        <w:rPr>
          <w:rStyle w:val="Rimandonotaapidipagina"/>
          <w:rFonts w:asciiTheme="minorHAnsi" w:hAnsiTheme="minorHAnsi"/>
          <w:szCs w:val="24"/>
          <w:lang w:val="it-IT"/>
        </w:rPr>
        <w:footnoteReference w:id="4"/>
      </w:r>
      <w:r w:rsidRPr="00C8312F">
        <w:rPr>
          <w:rFonts w:asciiTheme="minorHAnsi" w:hAnsiTheme="minorHAnsi"/>
          <w:szCs w:val="24"/>
          <w:lang w:val="it-IT"/>
        </w:rPr>
        <w:t xml:space="preserve">. Ma offre anche speranze, per chi crede che il diritto non sia solo comando formale, diritto </w:t>
      </w:r>
      <w:r w:rsidRPr="00C8312F">
        <w:rPr>
          <w:rFonts w:asciiTheme="minorHAnsi" w:hAnsiTheme="minorHAnsi"/>
          <w:szCs w:val="24"/>
          <w:lang w:val="it-IT"/>
        </w:rPr>
        <w:lastRenderedPageBreak/>
        <w:t>disincarnato - come rileva Paolo Grossi</w:t>
      </w:r>
      <w:r w:rsidRPr="00C8312F">
        <w:rPr>
          <w:rStyle w:val="Rimandonotaapidipagina"/>
          <w:rFonts w:asciiTheme="minorHAnsi" w:hAnsiTheme="minorHAnsi"/>
          <w:szCs w:val="24"/>
          <w:lang w:val="it-IT"/>
        </w:rPr>
        <w:footnoteReference w:id="5"/>
      </w:r>
      <w:r w:rsidRPr="00C8312F">
        <w:rPr>
          <w:rFonts w:asciiTheme="minorHAnsi" w:hAnsiTheme="minorHAnsi"/>
          <w:szCs w:val="24"/>
          <w:lang w:val="it-IT"/>
        </w:rPr>
        <w:t xml:space="preserve"> -</w:t>
      </w:r>
      <w:r w:rsidR="001A1012">
        <w:rPr>
          <w:rFonts w:asciiTheme="minorHAnsi" w:hAnsiTheme="minorHAnsi"/>
          <w:szCs w:val="24"/>
          <w:lang w:val="it-IT"/>
        </w:rPr>
        <w:t xml:space="preserve"> </w:t>
      </w:r>
      <w:r w:rsidRPr="00C8312F">
        <w:rPr>
          <w:rFonts w:asciiTheme="minorHAnsi" w:hAnsiTheme="minorHAnsi"/>
          <w:szCs w:val="24"/>
          <w:lang w:val="it-IT"/>
        </w:rPr>
        <w:t xml:space="preserve">separato dalla dimensione sociale. Si recupera la fattualità del diritto, anche sotto la spinta del diritto europeo che, sempre cito Paolo Grossi, </w:t>
      </w:r>
      <w:r w:rsidRPr="00C8312F">
        <w:rPr>
          <w:rFonts w:asciiTheme="minorHAnsi" w:hAnsiTheme="minorHAnsi"/>
          <w:i/>
          <w:szCs w:val="24"/>
          <w:lang w:val="it-IT"/>
        </w:rPr>
        <w:t>''cola fattualità da tutti i pori''</w:t>
      </w:r>
      <w:r w:rsidRPr="00C8312F">
        <w:rPr>
          <w:rStyle w:val="Rimandonotaapidipagina"/>
          <w:rFonts w:asciiTheme="minorHAnsi" w:hAnsiTheme="minorHAnsi"/>
          <w:szCs w:val="24"/>
          <w:lang w:val="it-IT"/>
        </w:rPr>
        <w:footnoteReference w:id="6"/>
      </w:r>
      <w:r w:rsidRPr="00C8312F">
        <w:rPr>
          <w:rFonts w:asciiTheme="minorHAnsi" w:hAnsiTheme="minorHAnsi"/>
          <w:i/>
          <w:szCs w:val="24"/>
          <w:lang w:val="it-IT"/>
        </w:rPr>
        <w:t>.</w:t>
      </w:r>
    </w:p>
    <w:p w14:paraId="2AA0577D" w14:textId="16150754"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Occorre allora accettare la sfida che questo tempo di transizione ci offre alla ricerca di nuovi equilibri. La sfida di quello che Grossi chiama il </w:t>
      </w:r>
      <w:r w:rsidRPr="00C8312F">
        <w:rPr>
          <w:rFonts w:asciiTheme="minorHAnsi" w:hAnsiTheme="minorHAnsi"/>
          <w:i/>
          <w:szCs w:val="24"/>
          <w:lang w:val="it-IT"/>
        </w:rPr>
        <w:t>ritorno al diritto</w:t>
      </w:r>
      <w:r w:rsidRPr="00C8312F">
        <w:rPr>
          <w:rFonts w:asciiTheme="minorHAnsi" w:hAnsiTheme="minorHAnsi"/>
          <w:szCs w:val="24"/>
          <w:lang w:val="it-IT"/>
        </w:rPr>
        <w:t>: il diritto deve tornare</w:t>
      </w:r>
      <w:r w:rsidR="001A1012">
        <w:rPr>
          <w:rFonts w:asciiTheme="minorHAnsi" w:hAnsiTheme="minorHAnsi"/>
          <w:szCs w:val="24"/>
          <w:lang w:val="it-IT"/>
        </w:rPr>
        <w:t xml:space="preserve"> </w:t>
      </w:r>
      <w:r w:rsidRPr="00C8312F">
        <w:rPr>
          <w:rFonts w:asciiTheme="minorHAnsi" w:hAnsiTheme="minorHAnsi"/>
          <w:szCs w:val="24"/>
          <w:lang w:val="it-IT"/>
        </w:rPr>
        <w:t>come ordinamento del sociale. Questo, a mio parere, non significa, come è stato detto, rifiutare il processo astrattivo proprio del diritto</w:t>
      </w:r>
      <w:r w:rsidRPr="00C8312F">
        <w:rPr>
          <w:rStyle w:val="Rimandonotaapidipagina"/>
          <w:rFonts w:asciiTheme="minorHAnsi" w:hAnsiTheme="minorHAnsi"/>
          <w:szCs w:val="24"/>
          <w:lang w:val="it-IT"/>
        </w:rPr>
        <w:footnoteReference w:id="7"/>
      </w:r>
      <w:r w:rsidR="007E346F" w:rsidRPr="00C8312F">
        <w:rPr>
          <w:rFonts w:asciiTheme="minorHAnsi" w:hAnsiTheme="minorHAnsi"/>
          <w:szCs w:val="24"/>
          <w:lang w:val="it-IT"/>
        </w:rPr>
        <w:t>.</w:t>
      </w:r>
    </w:p>
    <w:p w14:paraId="64491B31" w14:textId="7CA3FA73"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Io credo che, ci piaccia o no, lo scenario è dato: l'inerzia del legislatore, la complessità della società e la sua corsa, e soprattutto la disgregazione del vecchio sistema delle fonti che lascia il passo al sistema multilivello derivante dall’intreccio di norme nazionali e sovranazionali valorizza la funzione creativa di giudici, avvocati e dottrina</w:t>
      </w:r>
      <w:r w:rsidRPr="00C8312F">
        <w:rPr>
          <w:rStyle w:val="Rimandonotaapidipagina"/>
          <w:rFonts w:asciiTheme="minorHAnsi" w:hAnsiTheme="minorHAnsi"/>
          <w:szCs w:val="24"/>
          <w:lang w:val="it-IT"/>
        </w:rPr>
        <w:footnoteReference w:id="8"/>
      </w:r>
      <w:r w:rsidRPr="00C8312F">
        <w:rPr>
          <w:rFonts w:asciiTheme="minorHAnsi" w:hAnsiTheme="minorHAnsi"/>
          <w:szCs w:val="24"/>
          <w:lang w:val="it-IT"/>
        </w:rPr>
        <w:t>: proprio per questo dobbiamo sentirci impegnati nel buon uso di questa funzione. Un diritto che si affida a princìpi e clausole generali a contenuto altamente flessibile ed espansivo e come tali a necessaria determinazione giudiziale potrebbe dar luogo, come è stato osservato, a veri e propri abusi o a discriminazioni</w:t>
      </w:r>
      <w:r w:rsidRPr="00C8312F">
        <w:rPr>
          <w:rStyle w:val="Rimandonotaapidipagina"/>
          <w:rFonts w:asciiTheme="minorHAnsi" w:hAnsiTheme="minorHAnsi"/>
          <w:szCs w:val="24"/>
          <w:lang w:val="it-IT"/>
        </w:rPr>
        <w:footnoteReference w:id="9"/>
      </w:r>
      <w:r w:rsidRPr="00C8312F">
        <w:rPr>
          <w:rFonts w:asciiTheme="minorHAnsi" w:hAnsiTheme="minorHAnsi"/>
          <w:szCs w:val="24"/>
          <w:lang w:val="it-IT"/>
        </w:rPr>
        <w:t>. In realtà,</w:t>
      </w:r>
      <w:r w:rsidR="001A1012">
        <w:rPr>
          <w:rFonts w:asciiTheme="minorHAnsi" w:hAnsiTheme="minorHAnsi"/>
          <w:szCs w:val="24"/>
          <w:lang w:val="it-IT"/>
        </w:rPr>
        <w:t xml:space="preserve"> </w:t>
      </w:r>
      <w:r w:rsidRPr="00C8312F">
        <w:rPr>
          <w:rFonts w:asciiTheme="minorHAnsi" w:hAnsiTheme="minorHAnsi"/>
          <w:szCs w:val="24"/>
          <w:lang w:val="it-IT"/>
        </w:rPr>
        <w:t xml:space="preserve">il giudice non compie mai </w:t>
      </w:r>
      <w:r w:rsidR="007E346F" w:rsidRPr="00C8312F">
        <w:rPr>
          <w:rFonts w:asciiTheme="minorHAnsi" w:hAnsiTheme="minorHAnsi"/>
          <w:szCs w:val="24"/>
          <w:lang w:val="it-IT"/>
        </w:rPr>
        <w:t>‘’</w:t>
      </w:r>
      <w:r w:rsidRPr="00C8312F">
        <w:rPr>
          <w:rFonts w:asciiTheme="minorHAnsi" w:hAnsiTheme="minorHAnsi"/>
          <w:szCs w:val="24"/>
          <w:lang w:val="it-IT"/>
        </w:rPr>
        <w:t>un esercizio senza rete</w:t>
      </w:r>
      <w:r w:rsidR="007E346F" w:rsidRPr="00C8312F">
        <w:rPr>
          <w:rFonts w:asciiTheme="minorHAnsi" w:hAnsiTheme="minorHAnsi"/>
          <w:szCs w:val="24"/>
          <w:lang w:val="it-IT"/>
        </w:rPr>
        <w:t>’’</w:t>
      </w:r>
      <w:r w:rsidRPr="00C8312F">
        <w:rPr>
          <w:rStyle w:val="Rimandonotaapidipagina"/>
          <w:rFonts w:asciiTheme="minorHAnsi" w:hAnsiTheme="minorHAnsi"/>
          <w:szCs w:val="24"/>
          <w:lang w:val="it-IT"/>
        </w:rPr>
        <w:footnoteReference w:id="10"/>
      </w:r>
      <w:r w:rsidRPr="00C8312F">
        <w:rPr>
          <w:rFonts w:asciiTheme="minorHAnsi" w:hAnsiTheme="minorHAnsi"/>
          <w:szCs w:val="24"/>
          <w:lang w:val="it-IT"/>
        </w:rPr>
        <w:t xml:space="preserve"> perché non prescinde dal quadro legale, ma semmai ne testa i margini di elasticità, ne cerca i confini</w:t>
      </w:r>
      <w:r w:rsidRPr="00C8312F">
        <w:rPr>
          <w:rStyle w:val="Rimandonotaapidipagina"/>
          <w:rFonts w:asciiTheme="minorHAnsi" w:hAnsiTheme="minorHAnsi"/>
          <w:szCs w:val="24"/>
          <w:lang w:val="it-IT"/>
        </w:rPr>
        <w:footnoteReference w:id="11"/>
      </w:r>
      <w:r w:rsidR="00454890" w:rsidRPr="00C8312F">
        <w:rPr>
          <w:rFonts w:asciiTheme="minorHAnsi" w:hAnsiTheme="minorHAnsi"/>
          <w:szCs w:val="24"/>
          <w:lang w:val="it-IT"/>
        </w:rPr>
        <w:t>.</w:t>
      </w:r>
      <w:r w:rsidRPr="00C8312F">
        <w:rPr>
          <w:rFonts w:asciiTheme="minorHAnsi" w:hAnsiTheme="minorHAnsi"/>
          <w:szCs w:val="24"/>
          <w:lang w:val="it-IT"/>
        </w:rPr>
        <w:t xml:space="preserve"> E' innegabile però che oggi il contesto esalti la funzione dell'interprete - giurista, giudice, operatore pratico – e ne faccia il protagonista responsabile della costruzione di una nuova giuridicità. L’agire dell’interprete è più complesso e instabile perché nella prospettiva del diritto come ordinamento esige anche l'ascolto dei processi di trasformazione sociale: in una parola, è stato detto,</w:t>
      </w:r>
      <w:r w:rsidR="001A1012">
        <w:rPr>
          <w:rFonts w:asciiTheme="minorHAnsi" w:hAnsiTheme="minorHAnsi"/>
          <w:szCs w:val="24"/>
          <w:lang w:val="it-IT"/>
        </w:rPr>
        <w:t xml:space="preserve"> </w:t>
      </w:r>
      <w:r w:rsidRPr="00C8312F">
        <w:rPr>
          <w:rFonts w:asciiTheme="minorHAnsi" w:hAnsiTheme="minorHAnsi"/>
          <w:szCs w:val="24"/>
          <w:lang w:val="it-IT"/>
        </w:rPr>
        <w:t>l'ascolto della vita</w:t>
      </w:r>
      <w:r w:rsidRPr="00C8312F">
        <w:rPr>
          <w:rStyle w:val="Rimandonotaapidipagina"/>
          <w:rFonts w:asciiTheme="minorHAnsi" w:hAnsiTheme="minorHAnsi"/>
          <w:szCs w:val="24"/>
          <w:lang w:val="it-IT"/>
        </w:rPr>
        <w:footnoteReference w:id="12"/>
      </w:r>
      <w:r w:rsidRPr="00C8312F">
        <w:rPr>
          <w:rFonts w:asciiTheme="minorHAnsi" w:hAnsiTheme="minorHAnsi"/>
          <w:szCs w:val="24"/>
          <w:lang w:val="it-IT"/>
        </w:rPr>
        <w:t xml:space="preserve">. </w:t>
      </w:r>
      <w:r w:rsidR="00471D24" w:rsidRPr="00C8312F">
        <w:rPr>
          <w:rFonts w:asciiTheme="minorHAnsi" w:hAnsiTheme="minorHAnsi"/>
          <w:szCs w:val="24"/>
          <w:lang w:val="it-IT"/>
        </w:rPr>
        <w:t xml:space="preserve">Nel bel dialogo con il musicista Mario Brunello, </w:t>
      </w:r>
      <w:r w:rsidR="00454890" w:rsidRPr="00C8312F">
        <w:rPr>
          <w:rFonts w:asciiTheme="minorHAnsi" w:hAnsiTheme="minorHAnsi"/>
          <w:szCs w:val="24"/>
          <w:lang w:val="it-IT"/>
        </w:rPr>
        <w:t xml:space="preserve">anche </w:t>
      </w:r>
      <w:proofErr w:type="spellStart"/>
      <w:r w:rsidRPr="00C8312F">
        <w:rPr>
          <w:rFonts w:asciiTheme="minorHAnsi" w:hAnsiTheme="minorHAnsi"/>
          <w:szCs w:val="24"/>
          <w:lang w:val="it-IT"/>
        </w:rPr>
        <w:t>Zagrebelsky</w:t>
      </w:r>
      <w:proofErr w:type="spellEnd"/>
      <w:r w:rsidRPr="00C8312F">
        <w:rPr>
          <w:rFonts w:asciiTheme="minorHAnsi" w:hAnsiTheme="minorHAnsi"/>
          <w:szCs w:val="24"/>
          <w:lang w:val="it-IT"/>
        </w:rPr>
        <w:t>,</w:t>
      </w:r>
      <w:r w:rsidR="001A1012">
        <w:rPr>
          <w:rFonts w:asciiTheme="minorHAnsi" w:hAnsiTheme="minorHAnsi"/>
          <w:szCs w:val="24"/>
          <w:lang w:val="it-IT"/>
        </w:rPr>
        <w:t xml:space="preserve"> </w:t>
      </w:r>
      <w:r w:rsidR="00454890" w:rsidRPr="00C8312F">
        <w:rPr>
          <w:rFonts w:asciiTheme="minorHAnsi" w:hAnsiTheme="minorHAnsi"/>
          <w:szCs w:val="24"/>
          <w:lang w:val="it-IT"/>
        </w:rPr>
        <w:t xml:space="preserve">rileva che </w:t>
      </w:r>
      <w:r w:rsidRPr="00C8312F">
        <w:rPr>
          <w:rFonts w:asciiTheme="minorHAnsi" w:hAnsiTheme="minorHAnsi"/>
          <w:szCs w:val="24"/>
          <w:lang w:val="it-IT"/>
        </w:rPr>
        <w:t xml:space="preserve">l'interprete riempie lo spazio tra la norma </w:t>
      </w:r>
      <w:r w:rsidR="00471D24" w:rsidRPr="00C8312F">
        <w:rPr>
          <w:rFonts w:asciiTheme="minorHAnsi" w:hAnsiTheme="minorHAnsi"/>
          <w:szCs w:val="24"/>
          <w:lang w:val="it-IT"/>
        </w:rPr>
        <w:t xml:space="preserve">(o il testo musicale) </w:t>
      </w:r>
      <w:r w:rsidRPr="00C8312F">
        <w:rPr>
          <w:rFonts w:asciiTheme="minorHAnsi" w:hAnsiTheme="minorHAnsi"/>
          <w:szCs w:val="24"/>
          <w:lang w:val="it-IT"/>
        </w:rPr>
        <w:t xml:space="preserve">e il momento dell'interpretazione con </w:t>
      </w:r>
      <w:r w:rsidR="00471D24" w:rsidRPr="00C8312F">
        <w:rPr>
          <w:rFonts w:asciiTheme="minorHAnsi" w:hAnsiTheme="minorHAnsi"/>
          <w:szCs w:val="24"/>
          <w:lang w:val="it-IT"/>
        </w:rPr>
        <w:t>‘</w:t>
      </w:r>
      <w:r w:rsidR="00471D24" w:rsidRPr="00C8312F">
        <w:rPr>
          <w:rFonts w:asciiTheme="minorHAnsi" w:hAnsiTheme="minorHAnsi"/>
          <w:i/>
          <w:szCs w:val="24"/>
          <w:lang w:val="it-IT"/>
        </w:rPr>
        <w:t>’</w:t>
      </w:r>
      <w:r w:rsidRPr="00C8312F">
        <w:rPr>
          <w:rFonts w:asciiTheme="minorHAnsi" w:hAnsiTheme="minorHAnsi"/>
          <w:i/>
          <w:szCs w:val="24"/>
          <w:lang w:val="it-IT"/>
        </w:rPr>
        <w:t>la vita che scorre tra le persone e nel tempo</w:t>
      </w:r>
      <w:r w:rsidR="00471D24" w:rsidRPr="00C8312F">
        <w:rPr>
          <w:rFonts w:asciiTheme="minorHAnsi" w:hAnsiTheme="minorHAnsi"/>
          <w:i/>
          <w:szCs w:val="24"/>
          <w:lang w:val="it-IT"/>
        </w:rPr>
        <w:t>’’</w:t>
      </w:r>
      <w:r w:rsidRPr="00C8312F">
        <w:rPr>
          <w:rStyle w:val="Rimandonotaapidipagina"/>
          <w:rFonts w:asciiTheme="minorHAnsi" w:hAnsiTheme="minorHAnsi"/>
          <w:szCs w:val="24"/>
          <w:lang w:val="it-IT"/>
        </w:rPr>
        <w:footnoteReference w:id="13"/>
      </w:r>
      <w:r w:rsidR="00471D24" w:rsidRPr="00C8312F">
        <w:rPr>
          <w:rFonts w:asciiTheme="minorHAnsi" w:hAnsiTheme="minorHAnsi"/>
          <w:szCs w:val="24"/>
          <w:lang w:val="it-IT"/>
        </w:rPr>
        <w:t>.</w:t>
      </w:r>
    </w:p>
    <w:p w14:paraId="63A51D43" w14:textId="2E014FCE"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Un esempio di cosa si intenda per </w:t>
      </w:r>
      <w:r w:rsidRPr="00C8312F">
        <w:rPr>
          <w:rFonts w:asciiTheme="minorHAnsi" w:hAnsiTheme="minorHAnsi"/>
          <w:i/>
          <w:szCs w:val="24"/>
          <w:lang w:val="it-IT"/>
        </w:rPr>
        <w:t xml:space="preserve">inventor </w:t>
      </w:r>
      <w:proofErr w:type="spellStart"/>
      <w:r w:rsidRPr="00C8312F">
        <w:rPr>
          <w:rFonts w:asciiTheme="minorHAnsi" w:hAnsiTheme="minorHAnsi"/>
          <w:i/>
          <w:szCs w:val="24"/>
          <w:lang w:val="it-IT"/>
        </w:rPr>
        <w:t>iuris</w:t>
      </w:r>
      <w:proofErr w:type="spellEnd"/>
      <w:r w:rsidRPr="00C8312F">
        <w:rPr>
          <w:rFonts w:asciiTheme="minorHAnsi" w:hAnsiTheme="minorHAnsi"/>
          <w:szCs w:val="24"/>
          <w:lang w:val="it-IT"/>
        </w:rPr>
        <w:t xml:space="preserve"> è offerto dalla recente sentenza della Corte di Cassazione che enuncia il principio di diritto nell'interesse della legge (art. 363 </w:t>
      </w:r>
      <w:proofErr w:type="spellStart"/>
      <w:r w:rsidRPr="00C8312F">
        <w:rPr>
          <w:rFonts w:asciiTheme="minorHAnsi" w:hAnsiTheme="minorHAnsi"/>
          <w:szCs w:val="24"/>
          <w:lang w:val="it-IT"/>
        </w:rPr>
        <w:t>cpc</w:t>
      </w:r>
      <w:proofErr w:type="spellEnd"/>
      <w:r w:rsidRPr="00C8312F">
        <w:rPr>
          <w:rFonts w:asciiTheme="minorHAnsi" w:hAnsiTheme="minorHAnsi"/>
          <w:szCs w:val="24"/>
          <w:lang w:val="it-IT"/>
        </w:rPr>
        <w:t>) in tema di parto anonimo</w:t>
      </w:r>
      <w:r w:rsidRPr="00C8312F">
        <w:rPr>
          <w:rStyle w:val="Rimandonotaapidipagina"/>
          <w:rFonts w:asciiTheme="minorHAnsi" w:hAnsiTheme="minorHAnsi"/>
          <w:szCs w:val="24"/>
          <w:lang w:val="it-IT"/>
        </w:rPr>
        <w:footnoteReference w:id="14"/>
      </w:r>
      <w:r w:rsidRPr="00C8312F">
        <w:rPr>
          <w:rFonts w:asciiTheme="minorHAnsi" w:hAnsiTheme="minorHAnsi"/>
          <w:szCs w:val="24"/>
          <w:lang w:val="it-IT"/>
        </w:rPr>
        <w:t>: l'inerzia protratta del legislatore pur dopo una sentenza della Corte costituzionale additiva di principio -</w:t>
      </w:r>
      <w:r w:rsidR="001A1012">
        <w:rPr>
          <w:rFonts w:asciiTheme="minorHAnsi" w:hAnsiTheme="minorHAnsi"/>
          <w:szCs w:val="24"/>
          <w:lang w:val="it-IT"/>
        </w:rPr>
        <w:t xml:space="preserve"> </w:t>
      </w:r>
      <w:r w:rsidRPr="00C8312F">
        <w:rPr>
          <w:rFonts w:asciiTheme="minorHAnsi" w:hAnsiTheme="minorHAnsi"/>
          <w:szCs w:val="24"/>
          <w:lang w:val="it-IT"/>
        </w:rPr>
        <w:t>con richiamo, in dispositivo,</w:t>
      </w:r>
      <w:r w:rsidR="001A1012">
        <w:rPr>
          <w:rFonts w:asciiTheme="minorHAnsi" w:hAnsiTheme="minorHAnsi"/>
          <w:szCs w:val="24"/>
          <w:lang w:val="it-IT"/>
        </w:rPr>
        <w:t xml:space="preserve"> </w:t>
      </w:r>
      <w:r w:rsidRPr="00C8312F">
        <w:rPr>
          <w:rFonts w:asciiTheme="minorHAnsi" w:hAnsiTheme="minorHAnsi"/>
          <w:szCs w:val="24"/>
          <w:lang w:val="it-IT"/>
        </w:rPr>
        <w:t>dell'intervento del legislatore -</w:t>
      </w:r>
      <w:r w:rsidR="001A1012">
        <w:rPr>
          <w:rFonts w:asciiTheme="minorHAnsi" w:hAnsiTheme="minorHAnsi"/>
          <w:szCs w:val="24"/>
          <w:lang w:val="it-IT"/>
        </w:rPr>
        <w:t xml:space="preserve"> </w:t>
      </w:r>
      <w:r w:rsidRPr="00C8312F">
        <w:rPr>
          <w:rStyle w:val="Rimandonotaapidipagina"/>
          <w:rFonts w:asciiTheme="minorHAnsi" w:hAnsiTheme="minorHAnsi"/>
          <w:szCs w:val="24"/>
          <w:lang w:val="it-IT"/>
        </w:rPr>
        <w:footnoteReference w:id="15"/>
      </w:r>
      <w:r w:rsidRPr="00C8312F">
        <w:rPr>
          <w:rFonts w:asciiTheme="minorHAnsi" w:hAnsiTheme="minorHAnsi"/>
          <w:szCs w:val="24"/>
          <w:lang w:val="it-IT"/>
        </w:rPr>
        <w:t xml:space="preserve"> pone all'interprete il dilemma di applicare una norma incostituzionale o procedere con l' integrazione giudiziale per evitare un vulnus di tutela nel caso concreto . Questa è la scelta della Cassazione, che esclude espressamente e motivatamente</w:t>
      </w:r>
      <w:r w:rsidR="001A1012">
        <w:rPr>
          <w:rFonts w:asciiTheme="minorHAnsi" w:hAnsiTheme="minorHAnsi"/>
          <w:szCs w:val="24"/>
          <w:lang w:val="it-IT"/>
        </w:rPr>
        <w:t xml:space="preserve"> </w:t>
      </w:r>
      <w:r w:rsidRPr="00C8312F">
        <w:rPr>
          <w:rFonts w:asciiTheme="minorHAnsi" w:hAnsiTheme="minorHAnsi"/>
          <w:szCs w:val="24"/>
          <w:lang w:val="it-IT"/>
        </w:rPr>
        <w:t xml:space="preserve">il carattere infungibile dell'intervento del legislatore. Interessante notare l'ampio riferimento ai protocolli dei Tribunali per i minorenni che, dopo la sentenza della Corte costituzionale n. </w:t>
      </w:r>
      <w:r w:rsidRPr="00C8312F">
        <w:rPr>
          <w:rFonts w:asciiTheme="minorHAnsi" w:hAnsiTheme="minorHAnsi"/>
          <w:szCs w:val="24"/>
          <w:lang w:val="it-IT"/>
        </w:rPr>
        <w:lastRenderedPageBreak/>
        <w:t>278 del 2013, hanno ritenuto di dar corso all'istanza del figlio di interpello della madre naturale per l'eventuale revoca della scelta di rimanere anonima. I protocolli</w:t>
      </w:r>
      <w:r w:rsidR="00471D24" w:rsidRPr="00C8312F">
        <w:rPr>
          <w:rFonts w:asciiTheme="minorHAnsi" w:hAnsiTheme="minorHAnsi"/>
          <w:szCs w:val="24"/>
          <w:lang w:val="it-IT"/>
        </w:rPr>
        <w:t xml:space="preserve"> sono un</w:t>
      </w:r>
      <w:r w:rsidRPr="00C8312F">
        <w:rPr>
          <w:rFonts w:asciiTheme="minorHAnsi" w:hAnsiTheme="minorHAnsi"/>
          <w:szCs w:val="24"/>
          <w:lang w:val="it-IT"/>
        </w:rPr>
        <w:t xml:space="preserve"> prodotto originale degli </w:t>
      </w:r>
      <w:r w:rsidR="00454890" w:rsidRPr="00C8312F">
        <w:rPr>
          <w:rFonts w:asciiTheme="minorHAnsi" w:hAnsiTheme="minorHAnsi"/>
          <w:szCs w:val="24"/>
          <w:lang w:val="it-IT"/>
        </w:rPr>
        <w:t>osservatori: il primo fu elaborato</w:t>
      </w:r>
      <w:r w:rsidR="00471D24" w:rsidRPr="00C8312F">
        <w:rPr>
          <w:rFonts w:asciiTheme="minorHAnsi" w:hAnsiTheme="minorHAnsi"/>
          <w:szCs w:val="24"/>
          <w:lang w:val="it-IT"/>
        </w:rPr>
        <w:t xml:space="preserve"> </w:t>
      </w:r>
      <w:r w:rsidRPr="00C8312F">
        <w:rPr>
          <w:rFonts w:asciiTheme="minorHAnsi" w:hAnsiTheme="minorHAnsi"/>
          <w:szCs w:val="24"/>
          <w:lang w:val="it-IT"/>
        </w:rPr>
        <w:t>a</w:t>
      </w:r>
      <w:r w:rsidR="001A1012">
        <w:rPr>
          <w:rFonts w:asciiTheme="minorHAnsi" w:hAnsiTheme="minorHAnsi"/>
          <w:szCs w:val="24"/>
          <w:lang w:val="it-IT"/>
        </w:rPr>
        <w:t xml:space="preserve"> </w:t>
      </w:r>
      <w:r w:rsidRPr="00C8312F">
        <w:rPr>
          <w:rFonts w:asciiTheme="minorHAnsi" w:hAnsiTheme="minorHAnsi"/>
          <w:szCs w:val="24"/>
          <w:lang w:val="it-IT"/>
        </w:rPr>
        <w:t>Salerno</w:t>
      </w:r>
      <w:r w:rsidR="001A1012">
        <w:rPr>
          <w:rFonts w:asciiTheme="minorHAnsi" w:hAnsiTheme="minorHAnsi"/>
          <w:szCs w:val="24"/>
          <w:lang w:val="it-IT"/>
        </w:rPr>
        <w:t xml:space="preserve"> </w:t>
      </w:r>
      <w:r w:rsidRPr="00C8312F">
        <w:rPr>
          <w:rFonts w:asciiTheme="minorHAnsi" w:hAnsiTheme="minorHAnsi"/>
          <w:szCs w:val="24"/>
          <w:lang w:val="it-IT"/>
        </w:rPr>
        <w:t>nel 2002, oggi</w:t>
      </w:r>
      <w:r w:rsidR="00454890" w:rsidRPr="00C8312F">
        <w:rPr>
          <w:rFonts w:asciiTheme="minorHAnsi" w:hAnsiTheme="minorHAnsi"/>
          <w:szCs w:val="24"/>
          <w:lang w:val="it-IT"/>
        </w:rPr>
        <w:t xml:space="preserve"> sono</w:t>
      </w:r>
      <w:r w:rsidRPr="00C8312F">
        <w:rPr>
          <w:rFonts w:asciiTheme="minorHAnsi" w:hAnsiTheme="minorHAnsi"/>
          <w:szCs w:val="24"/>
          <w:lang w:val="it-IT"/>
        </w:rPr>
        <w:t xml:space="preserve"> utilizzati ben oltre il circuito degli osservatori e, da qualche anno,</w:t>
      </w:r>
      <w:r w:rsidR="001A1012">
        <w:rPr>
          <w:rFonts w:asciiTheme="minorHAnsi" w:hAnsiTheme="minorHAnsi"/>
          <w:szCs w:val="24"/>
          <w:lang w:val="it-IT"/>
        </w:rPr>
        <w:t xml:space="preserve"> </w:t>
      </w:r>
      <w:r w:rsidRPr="00C8312F">
        <w:rPr>
          <w:rFonts w:asciiTheme="minorHAnsi" w:hAnsiTheme="minorHAnsi"/>
          <w:szCs w:val="24"/>
          <w:lang w:val="it-IT"/>
        </w:rPr>
        <w:t>anche in Cassazione</w:t>
      </w:r>
      <w:r w:rsidRPr="00C8312F">
        <w:rPr>
          <w:rStyle w:val="Rimandonotaapidipagina"/>
          <w:rFonts w:asciiTheme="minorHAnsi" w:hAnsiTheme="minorHAnsi"/>
          <w:szCs w:val="24"/>
          <w:lang w:val="it-IT"/>
        </w:rPr>
        <w:footnoteReference w:id="16"/>
      </w:r>
      <w:r w:rsidRPr="00C8312F">
        <w:rPr>
          <w:rFonts w:asciiTheme="minorHAnsi" w:hAnsiTheme="minorHAnsi"/>
          <w:szCs w:val="24"/>
          <w:lang w:val="it-IT"/>
        </w:rPr>
        <w:t xml:space="preserve">. </w:t>
      </w:r>
    </w:p>
    <w:p w14:paraId="506073D9" w14:textId="7777777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Non possiamo esimerci dal riempire il vuoto. Il vuoto di tutela, ma anche il vuoto fisiologico che sta la norma e la prassi.</w:t>
      </w:r>
    </w:p>
    <w:p w14:paraId="1F4923E0" w14:textId="77777777" w:rsidR="00997F3A" w:rsidRPr="00C8312F" w:rsidRDefault="00997F3A" w:rsidP="00997F3A">
      <w:pPr>
        <w:ind w:left="567" w:right="566" w:firstLine="851"/>
        <w:jc w:val="both"/>
        <w:rPr>
          <w:rFonts w:asciiTheme="minorHAnsi" w:hAnsiTheme="minorHAnsi"/>
          <w:szCs w:val="24"/>
          <w:lang w:val="it-IT"/>
        </w:rPr>
      </w:pPr>
    </w:p>
    <w:p w14:paraId="53F20C42" w14:textId="7E598186" w:rsidR="00997F3A" w:rsidRPr="00C8312F" w:rsidRDefault="00997F3A" w:rsidP="00997F3A">
      <w:pPr>
        <w:ind w:left="567" w:right="566" w:firstLine="851"/>
        <w:jc w:val="both"/>
        <w:rPr>
          <w:rFonts w:asciiTheme="minorHAnsi" w:hAnsiTheme="minorHAnsi"/>
          <w:b/>
          <w:szCs w:val="24"/>
          <w:lang w:val="it-IT"/>
        </w:rPr>
      </w:pPr>
      <w:r w:rsidRPr="00C8312F">
        <w:rPr>
          <w:rFonts w:asciiTheme="minorHAnsi" w:hAnsiTheme="minorHAnsi"/>
          <w:b/>
          <w:szCs w:val="24"/>
          <w:lang w:val="it-IT"/>
        </w:rPr>
        <w:t>2.</w:t>
      </w:r>
      <w:r w:rsidR="001A1012">
        <w:rPr>
          <w:rFonts w:asciiTheme="minorHAnsi" w:hAnsiTheme="minorHAnsi"/>
          <w:b/>
          <w:szCs w:val="24"/>
          <w:lang w:val="it-IT"/>
        </w:rPr>
        <w:t xml:space="preserve"> </w:t>
      </w:r>
      <w:r w:rsidRPr="00C8312F">
        <w:rPr>
          <w:rFonts w:asciiTheme="minorHAnsi" w:hAnsiTheme="minorHAnsi"/>
          <w:b/>
          <w:szCs w:val="24"/>
          <w:lang w:val="it-IT"/>
        </w:rPr>
        <w:t xml:space="preserve">Conseguenze della funzione normativa della giurisprudenza. </w:t>
      </w:r>
    </w:p>
    <w:p w14:paraId="07CD2F8C" w14:textId="6882C7D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La valorizzazione della</w:t>
      </w:r>
      <w:r w:rsidR="001A1012">
        <w:rPr>
          <w:rFonts w:asciiTheme="minorHAnsi" w:hAnsiTheme="minorHAnsi"/>
          <w:szCs w:val="24"/>
          <w:lang w:val="it-IT"/>
        </w:rPr>
        <w:t xml:space="preserve"> </w:t>
      </w:r>
      <w:r w:rsidRPr="00C8312F">
        <w:rPr>
          <w:rFonts w:asciiTheme="minorHAnsi" w:hAnsiTheme="minorHAnsi"/>
          <w:szCs w:val="24"/>
          <w:lang w:val="it-IT"/>
        </w:rPr>
        <w:t>funzione dell'interprete ha delle conseguenze.</w:t>
      </w:r>
    </w:p>
    <w:p w14:paraId="65A5D317" w14:textId="77777777" w:rsidR="00997F3A" w:rsidRPr="00C8312F" w:rsidRDefault="00997F3A" w:rsidP="00997F3A">
      <w:pPr>
        <w:ind w:left="567" w:right="566" w:firstLine="851"/>
        <w:jc w:val="both"/>
        <w:rPr>
          <w:rFonts w:asciiTheme="minorHAnsi" w:hAnsiTheme="minorHAnsi"/>
          <w:szCs w:val="24"/>
          <w:lang w:val="it-IT"/>
        </w:rPr>
      </w:pPr>
    </w:p>
    <w:p w14:paraId="25A01344" w14:textId="77777777" w:rsidR="00997F3A" w:rsidRPr="00C8312F" w:rsidRDefault="00997F3A" w:rsidP="00997F3A">
      <w:pPr>
        <w:ind w:left="567" w:right="566" w:firstLine="851"/>
        <w:jc w:val="both"/>
        <w:rPr>
          <w:rFonts w:asciiTheme="minorHAnsi" w:hAnsiTheme="minorHAnsi"/>
          <w:b/>
          <w:szCs w:val="24"/>
          <w:lang w:val="it-IT"/>
        </w:rPr>
      </w:pPr>
      <w:r w:rsidRPr="00C8312F">
        <w:rPr>
          <w:rFonts w:asciiTheme="minorHAnsi" w:hAnsiTheme="minorHAnsi"/>
          <w:b/>
          <w:szCs w:val="24"/>
          <w:lang w:val="it-IT"/>
        </w:rPr>
        <w:t>2.1 La lingua del diritto</w:t>
      </w:r>
    </w:p>
    <w:p w14:paraId="090FDF7D" w14:textId="3F58D7AC"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Innanzitutto sul linguaggio del diritto e il raccordo tra atti difensivi e provvedim</w:t>
      </w:r>
      <w:r w:rsidR="00454890" w:rsidRPr="00C8312F">
        <w:rPr>
          <w:rFonts w:asciiTheme="minorHAnsi" w:hAnsiTheme="minorHAnsi"/>
          <w:szCs w:val="24"/>
          <w:lang w:val="it-IT"/>
        </w:rPr>
        <w:t>enti, non a caso oggetto di un g</w:t>
      </w:r>
      <w:r w:rsidRPr="00C8312F">
        <w:rPr>
          <w:rFonts w:asciiTheme="minorHAnsi" w:hAnsiTheme="minorHAnsi"/>
          <w:szCs w:val="24"/>
          <w:lang w:val="it-IT"/>
        </w:rPr>
        <w:t xml:space="preserve">ruppo di lavoro di domani. </w:t>
      </w:r>
    </w:p>
    <w:p w14:paraId="40FD7256" w14:textId="09B36765"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L'attuale, sempre più diffusa attenzione al linguaggio delle sentenze</w:t>
      </w:r>
      <w:r w:rsidRPr="00C8312F">
        <w:rPr>
          <w:rStyle w:val="Rimandonotaapidipagina"/>
          <w:rFonts w:asciiTheme="minorHAnsi" w:hAnsiTheme="minorHAnsi"/>
          <w:szCs w:val="24"/>
          <w:lang w:val="it-IT"/>
        </w:rPr>
        <w:footnoteReference w:id="17"/>
      </w:r>
      <w:r w:rsidRPr="00C8312F">
        <w:rPr>
          <w:rFonts w:asciiTheme="minorHAnsi" w:hAnsiTheme="minorHAnsi"/>
          <w:szCs w:val="24"/>
          <w:lang w:val="it-IT"/>
        </w:rPr>
        <w:t xml:space="preserve"> non risponde ad una semplice </w:t>
      </w:r>
      <w:r w:rsidR="009C5D05">
        <w:rPr>
          <w:rFonts w:asciiTheme="minorHAnsi" w:hAnsiTheme="minorHAnsi"/>
          <w:szCs w:val="24"/>
          <w:lang w:val="it-IT"/>
        </w:rPr>
        <w:t xml:space="preserve">e indifferibile </w:t>
      </w:r>
      <w:r w:rsidRPr="00C8312F">
        <w:rPr>
          <w:rFonts w:asciiTheme="minorHAnsi" w:hAnsiTheme="minorHAnsi"/>
          <w:szCs w:val="24"/>
          <w:lang w:val="it-IT"/>
        </w:rPr>
        <w:t>esigenza di ecologia linguistica</w:t>
      </w:r>
      <w:r w:rsidR="009C5D05">
        <w:rPr>
          <w:rFonts w:asciiTheme="minorHAnsi" w:hAnsiTheme="minorHAnsi"/>
          <w:szCs w:val="24"/>
          <w:lang w:val="it-IT"/>
        </w:rPr>
        <w:t>, indispensabile anche per la funzione di regolazione del caso concreto,</w:t>
      </w:r>
      <w:r w:rsidRPr="00C8312F">
        <w:rPr>
          <w:rFonts w:asciiTheme="minorHAnsi" w:hAnsiTheme="minorHAnsi"/>
          <w:szCs w:val="24"/>
          <w:lang w:val="it-IT"/>
        </w:rPr>
        <w:t xml:space="preserve"> ma è strettamente collegata alla funzione </w:t>
      </w:r>
      <w:r w:rsidRPr="009C5D05">
        <w:rPr>
          <w:rFonts w:asciiTheme="minorHAnsi" w:hAnsiTheme="minorHAnsi"/>
          <w:i/>
          <w:szCs w:val="24"/>
          <w:lang w:val="it-IT"/>
        </w:rPr>
        <w:t>normativa</w:t>
      </w:r>
      <w:r w:rsidRPr="00C8312F">
        <w:rPr>
          <w:rFonts w:asciiTheme="minorHAnsi" w:hAnsiTheme="minorHAnsi"/>
          <w:szCs w:val="24"/>
          <w:lang w:val="it-IT"/>
        </w:rPr>
        <w:t xml:space="preserve"> che la giurisprudenza svolge sempre in modo più intenso.</w:t>
      </w:r>
    </w:p>
    <w:p w14:paraId="5618225C" w14:textId="2BEBF512"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L'analisi del linguaggio dei giudici acquista nuova dignità nel momento in cui si valorizza, come vedremo, l' argomentazione giuridica,</w:t>
      </w:r>
      <w:r w:rsidR="001A1012">
        <w:rPr>
          <w:rFonts w:asciiTheme="minorHAnsi" w:hAnsiTheme="minorHAnsi"/>
          <w:szCs w:val="24"/>
          <w:lang w:val="it-IT"/>
        </w:rPr>
        <w:t xml:space="preserve"> </w:t>
      </w:r>
      <w:r w:rsidRPr="00C8312F">
        <w:rPr>
          <w:rFonts w:asciiTheme="minorHAnsi" w:hAnsiTheme="minorHAnsi"/>
          <w:szCs w:val="24"/>
          <w:lang w:val="it-IT"/>
        </w:rPr>
        <w:t>che non può avere le caratteristiche del linguaggio rigoroso proprie di un sistema</w:t>
      </w:r>
      <w:r w:rsidR="001A1012">
        <w:rPr>
          <w:rFonts w:asciiTheme="minorHAnsi" w:hAnsiTheme="minorHAnsi"/>
          <w:szCs w:val="24"/>
          <w:lang w:val="it-IT"/>
        </w:rPr>
        <w:t xml:space="preserve"> </w:t>
      </w:r>
      <w:r w:rsidRPr="00C8312F">
        <w:rPr>
          <w:rFonts w:asciiTheme="minorHAnsi" w:hAnsiTheme="minorHAnsi"/>
          <w:szCs w:val="24"/>
          <w:lang w:val="it-IT"/>
        </w:rPr>
        <w:t>chiuso e coerente di enunciati. L'argomentazione è allora parte del comando giuridico perché il bilanciamento dei principi (costituzionali o sovranazionali)</w:t>
      </w:r>
      <w:r w:rsidR="001A1012">
        <w:rPr>
          <w:rFonts w:asciiTheme="minorHAnsi" w:hAnsiTheme="minorHAnsi"/>
          <w:szCs w:val="24"/>
          <w:lang w:val="it-IT"/>
        </w:rPr>
        <w:t xml:space="preserve"> </w:t>
      </w:r>
      <w:r w:rsidRPr="00C8312F">
        <w:rPr>
          <w:rFonts w:asciiTheme="minorHAnsi" w:hAnsiTheme="minorHAnsi"/>
          <w:szCs w:val="24"/>
          <w:lang w:val="it-IT"/>
        </w:rPr>
        <w:t xml:space="preserve">consta proprio di argomenti: chiarezza e sinteticità sono espressione dell'appartenenza delle sentenze al </w:t>
      </w:r>
      <w:proofErr w:type="spellStart"/>
      <w:r w:rsidRPr="00C8312F">
        <w:rPr>
          <w:rFonts w:asciiTheme="minorHAnsi" w:hAnsiTheme="minorHAnsi"/>
          <w:i/>
          <w:szCs w:val="24"/>
          <w:lang w:val="it-IT"/>
        </w:rPr>
        <w:t>genus</w:t>
      </w:r>
      <w:proofErr w:type="spellEnd"/>
      <w:r w:rsidRPr="00C8312F">
        <w:rPr>
          <w:rFonts w:asciiTheme="minorHAnsi" w:hAnsiTheme="minorHAnsi"/>
          <w:szCs w:val="24"/>
          <w:lang w:val="it-IT"/>
        </w:rPr>
        <w:t xml:space="preserve"> normativo: allo stesso modo della fattispecie legale, anche</w:t>
      </w:r>
      <w:r w:rsidR="001A1012">
        <w:rPr>
          <w:rFonts w:asciiTheme="minorHAnsi" w:hAnsiTheme="minorHAnsi"/>
          <w:szCs w:val="24"/>
          <w:lang w:val="it-IT"/>
        </w:rPr>
        <w:t xml:space="preserve"> </w:t>
      </w:r>
      <w:r w:rsidRPr="00C8312F">
        <w:rPr>
          <w:rFonts w:asciiTheme="minorHAnsi" w:hAnsiTheme="minorHAnsi"/>
          <w:szCs w:val="24"/>
          <w:lang w:val="it-IT"/>
        </w:rPr>
        <w:t>la sentenza non deve contenere nulla di più e nulla di meno di quanto necessario per adempiere la sua funzione normativa</w:t>
      </w:r>
      <w:r w:rsidRPr="00C8312F">
        <w:rPr>
          <w:rStyle w:val="Rimandonotaapidipagina"/>
          <w:rFonts w:asciiTheme="minorHAnsi" w:hAnsiTheme="minorHAnsi"/>
          <w:szCs w:val="24"/>
          <w:lang w:val="it-IT"/>
        </w:rPr>
        <w:footnoteReference w:id="18"/>
      </w:r>
      <w:r w:rsidRPr="00C8312F">
        <w:rPr>
          <w:rFonts w:asciiTheme="minorHAnsi" w:hAnsiTheme="minorHAnsi"/>
          <w:szCs w:val="24"/>
          <w:lang w:val="it-IT"/>
        </w:rPr>
        <w:t xml:space="preserve"> .</w:t>
      </w:r>
      <w:r w:rsidR="001A1012">
        <w:rPr>
          <w:rFonts w:asciiTheme="minorHAnsi" w:hAnsiTheme="minorHAnsi"/>
          <w:szCs w:val="24"/>
          <w:lang w:val="it-IT"/>
        </w:rPr>
        <w:t xml:space="preserve"> </w:t>
      </w:r>
      <w:r w:rsidRPr="00C8312F">
        <w:rPr>
          <w:rFonts w:asciiTheme="minorHAnsi" w:hAnsiTheme="minorHAnsi"/>
          <w:szCs w:val="24"/>
          <w:lang w:val="it-IT"/>
        </w:rPr>
        <w:t>Non solo: per gli Osservatori la parola del diritto è frutto della collaborazione di giudici e avvo</w:t>
      </w:r>
      <w:r w:rsidR="00471D24" w:rsidRPr="00C8312F">
        <w:rPr>
          <w:rFonts w:asciiTheme="minorHAnsi" w:hAnsiTheme="minorHAnsi"/>
          <w:szCs w:val="24"/>
          <w:lang w:val="it-IT"/>
        </w:rPr>
        <w:t>cati, come auspicavamo già all'A</w:t>
      </w:r>
      <w:r w:rsidRPr="00C8312F">
        <w:rPr>
          <w:rFonts w:asciiTheme="minorHAnsi" w:hAnsiTheme="minorHAnsi"/>
          <w:szCs w:val="24"/>
          <w:lang w:val="it-IT"/>
        </w:rPr>
        <w:t xml:space="preserve">ssemblea di Firenze del 2005, quale precisa opzione per un modello di processo condotto con il metodo orale e concentrato dove si filtri il materiale processuale sin dall’inizio. Ma vorrei sottolineare un altro aspetto della collaborazione quale strumento indispensabile per la costruzione della regola del caso concreto nel nuovo complesso ordine giuridico: </w:t>
      </w:r>
      <w:r w:rsidRPr="00C8312F">
        <w:rPr>
          <w:rFonts w:asciiTheme="minorHAnsi" w:eastAsia="Times New Roman" w:hAnsiTheme="minorHAnsi"/>
          <w:noProof/>
          <w:szCs w:val="24"/>
          <w:lang w:val="it-IT" w:eastAsia="it-IT"/>
        </w:rPr>
        <w:t xml:space="preserve">tanto più la certezza diviene un processo e non è più un dato oggettivo </w:t>
      </w:r>
      <w:r w:rsidRPr="00C8312F">
        <w:rPr>
          <w:rStyle w:val="Rimandonotaapidipagina"/>
          <w:rFonts w:asciiTheme="minorHAnsi" w:eastAsia="Times New Roman" w:hAnsiTheme="minorHAnsi"/>
          <w:noProof/>
          <w:szCs w:val="24"/>
          <w:lang w:val="it-IT" w:eastAsia="it-IT"/>
        </w:rPr>
        <w:footnoteReference w:id="19"/>
      </w:r>
      <w:r w:rsidRPr="00C8312F">
        <w:rPr>
          <w:rFonts w:asciiTheme="minorHAnsi" w:eastAsia="Times New Roman" w:hAnsiTheme="minorHAnsi"/>
          <w:noProof/>
          <w:szCs w:val="24"/>
          <w:lang w:val="it-IT" w:eastAsia="it-IT"/>
        </w:rPr>
        <w:t xml:space="preserve">, tanto più la formazione della regola del caso concreto, che è compito interno del processo, deve essere frutto della cooperazione di giudici e avvocati. Cooperazione che si manifesta nel dialogo processuale, sia attraverso il colloquio orale in udienza, sia nel raccordo tra atti </w:t>
      </w:r>
      <w:r w:rsidRPr="00C8312F">
        <w:rPr>
          <w:rFonts w:asciiTheme="minorHAnsi" w:eastAsia="Times New Roman" w:hAnsiTheme="minorHAnsi"/>
          <w:noProof/>
          <w:szCs w:val="24"/>
          <w:lang w:val="it-IT" w:eastAsia="it-IT"/>
        </w:rPr>
        <w:lastRenderedPageBreak/>
        <w:t>difensivi e provvedimenti scritti, concepiti come moduli intelligenti, volti ad esaltare la funzione dialogica degli scritti - tenendo conto delle modalità telematiche di com</w:t>
      </w:r>
      <w:r w:rsidR="00804D2B" w:rsidRPr="00C8312F">
        <w:rPr>
          <w:rFonts w:asciiTheme="minorHAnsi" w:eastAsia="Times New Roman" w:hAnsiTheme="minorHAnsi"/>
          <w:noProof/>
          <w:szCs w:val="24"/>
          <w:lang w:val="it-IT" w:eastAsia="it-IT"/>
        </w:rPr>
        <w:t>u</w:t>
      </w:r>
      <w:r w:rsidRPr="00C8312F">
        <w:rPr>
          <w:rFonts w:asciiTheme="minorHAnsi" w:eastAsia="Times New Roman" w:hAnsiTheme="minorHAnsi"/>
          <w:noProof/>
          <w:szCs w:val="24"/>
          <w:lang w:val="it-IT" w:eastAsia="it-IT"/>
        </w:rPr>
        <w:t>nicazione - e non a deprimere le facoltà espressive in nome di una brevità meccanica.</w:t>
      </w:r>
      <w:r w:rsidRPr="00C8312F">
        <w:rPr>
          <w:rFonts w:asciiTheme="minorHAnsi" w:hAnsiTheme="minorHAnsi"/>
          <w:szCs w:val="24"/>
          <w:lang w:val="it-IT"/>
        </w:rPr>
        <w:t xml:space="preserve"> </w:t>
      </w:r>
    </w:p>
    <w:p w14:paraId="76EB0A72" w14:textId="49B901BE"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Infine, anche la riscoperta della fattualità del diritto impone attenzione al linguaggio: occorre un uso appropriato delle parole che veicolano i contenuti fattuali delle fattispecie giuridiche, ma occorre un uso appropriato del linguaggio per scavare nei fatti che stanno fuori e al di là della fattispecie e che consentono di individuare rimedi effettivi per la lesione di interessi non specificamente espressi nella norma, per l’interpretazio</w:t>
      </w:r>
      <w:r w:rsidR="00454890" w:rsidRPr="00C8312F">
        <w:rPr>
          <w:rFonts w:asciiTheme="minorHAnsi" w:hAnsiTheme="minorHAnsi"/>
          <w:szCs w:val="24"/>
          <w:lang w:val="it-IT"/>
        </w:rPr>
        <w:t>ne di clausole generali e princì</w:t>
      </w:r>
      <w:r w:rsidRPr="00C8312F">
        <w:rPr>
          <w:rFonts w:asciiTheme="minorHAnsi" w:hAnsiTheme="minorHAnsi"/>
          <w:szCs w:val="24"/>
          <w:lang w:val="it-IT"/>
        </w:rPr>
        <w:t>pi.</w:t>
      </w:r>
    </w:p>
    <w:p w14:paraId="31FCAE40" w14:textId="39D0125C" w:rsidR="00997F3A" w:rsidRPr="00C8312F" w:rsidRDefault="00997F3A" w:rsidP="00997F3A">
      <w:pPr>
        <w:ind w:left="567" w:right="566" w:firstLine="851"/>
        <w:jc w:val="both"/>
        <w:rPr>
          <w:rFonts w:asciiTheme="minorHAnsi" w:eastAsia="Times New Roman" w:hAnsiTheme="minorHAnsi"/>
          <w:noProof/>
          <w:szCs w:val="24"/>
          <w:lang w:val="it-IT" w:eastAsia="it-IT"/>
        </w:rPr>
      </w:pPr>
      <w:r w:rsidRPr="00C8312F">
        <w:rPr>
          <w:rFonts w:asciiTheme="minorHAnsi" w:hAnsiTheme="minorHAnsi"/>
          <w:szCs w:val="24"/>
          <w:lang w:val="it-IT"/>
        </w:rPr>
        <w:t>La lingua</w:t>
      </w:r>
      <w:r w:rsidR="001A1012">
        <w:rPr>
          <w:rFonts w:asciiTheme="minorHAnsi" w:hAnsiTheme="minorHAnsi"/>
          <w:szCs w:val="24"/>
          <w:lang w:val="it-IT"/>
        </w:rPr>
        <w:t xml:space="preserve"> </w:t>
      </w:r>
      <w:r w:rsidRPr="00C8312F">
        <w:rPr>
          <w:rFonts w:asciiTheme="minorHAnsi" w:hAnsiTheme="minorHAnsi"/>
          <w:szCs w:val="24"/>
          <w:lang w:val="it-IT"/>
        </w:rPr>
        <w:t>- cito Ferrari - è la casa dei fatti</w:t>
      </w:r>
      <w:r w:rsidRPr="00C8312F">
        <w:rPr>
          <w:rStyle w:val="Rimandonotaapidipagina"/>
          <w:rFonts w:asciiTheme="minorHAnsi" w:hAnsiTheme="minorHAnsi"/>
          <w:szCs w:val="24"/>
          <w:lang w:val="it-IT"/>
        </w:rPr>
        <w:footnoteReference w:id="20"/>
      </w:r>
      <w:r w:rsidRPr="00C8312F">
        <w:rPr>
          <w:rFonts w:asciiTheme="minorHAnsi" w:hAnsiTheme="minorHAnsi"/>
          <w:szCs w:val="24"/>
          <w:lang w:val="it-IT"/>
        </w:rPr>
        <w:t>.</w:t>
      </w:r>
      <w:r w:rsidRPr="00C8312F">
        <w:rPr>
          <w:rFonts w:asciiTheme="minorHAnsi" w:eastAsia="Times New Roman" w:hAnsiTheme="minorHAnsi"/>
          <w:noProof/>
          <w:szCs w:val="24"/>
          <w:lang w:val="it-IT" w:eastAsia="it-IT"/>
        </w:rPr>
        <w:t xml:space="preserve"> </w:t>
      </w:r>
    </w:p>
    <w:p w14:paraId="45B5AA63" w14:textId="77777777" w:rsidR="00997F3A" w:rsidRPr="00C8312F" w:rsidRDefault="00997F3A" w:rsidP="00997F3A">
      <w:pPr>
        <w:ind w:left="567" w:right="566" w:firstLine="851"/>
        <w:jc w:val="both"/>
        <w:rPr>
          <w:rFonts w:asciiTheme="minorHAnsi" w:hAnsiTheme="minorHAnsi"/>
          <w:szCs w:val="24"/>
          <w:lang w:val="it-IT"/>
        </w:rPr>
      </w:pPr>
    </w:p>
    <w:p w14:paraId="65566956" w14:textId="77777777" w:rsidR="00997F3A" w:rsidRPr="00C8312F" w:rsidRDefault="00997F3A" w:rsidP="00997F3A">
      <w:pPr>
        <w:ind w:left="567" w:right="566" w:firstLine="851"/>
        <w:jc w:val="both"/>
        <w:rPr>
          <w:rFonts w:asciiTheme="minorHAnsi" w:hAnsiTheme="minorHAnsi"/>
          <w:b/>
          <w:szCs w:val="24"/>
          <w:lang w:val="it-IT"/>
        </w:rPr>
      </w:pPr>
      <w:r w:rsidRPr="00C8312F">
        <w:rPr>
          <w:rFonts w:asciiTheme="minorHAnsi" w:hAnsiTheme="minorHAnsi"/>
          <w:b/>
          <w:szCs w:val="24"/>
          <w:lang w:val="it-IT"/>
        </w:rPr>
        <w:t>2.2. Ragionevole prevedibilità e nomofilachia.</w:t>
      </w:r>
    </w:p>
    <w:p w14:paraId="3F13EC1F" w14:textId="7DF4E525"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La</w:t>
      </w:r>
      <w:r w:rsidR="001A1012">
        <w:rPr>
          <w:rFonts w:asciiTheme="minorHAnsi" w:hAnsiTheme="minorHAnsi"/>
          <w:szCs w:val="24"/>
          <w:lang w:val="it-IT"/>
        </w:rPr>
        <w:t xml:space="preserve"> </w:t>
      </w:r>
      <w:r w:rsidRPr="00C8312F">
        <w:rPr>
          <w:rFonts w:asciiTheme="minorHAnsi" w:hAnsiTheme="minorHAnsi"/>
          <w:szCs w:val="24"/>
          <w:lang w:val="it-IT"/>
        </w:rPr>
        <w:t>questione più difficile resta quella di come conciliare la funzione creativa della giurisprudenza con l'esigenza di</w:t>
      </w:r>
      <w:r w:rsidR="001A1012">
        <w:rPr>
          <w:rFonts w:asciiTheme="minorHAnsi" w:hAnsiTheme="minorHAnsi"/>
          <w:szCs w:val="24"/>
          <w:lang w:val="it-IT"/>
        </w:rPr>
        <w:t xml:space="preserve"> </w:t>
      </w:r>
      <w:r w:rsidRPr="00C8312F">
        <w:rPr>
          <w:rFonts w:asciiTheme="minorHAnsi" w:hAnsiTheme="minorHAnsi"/>
          <w:szCs w:val="24"/>
          <w:lang w:val="it-IT"/>
        </w:rPr>
        <w:t xml:space="preserve">prevedibilità delle decisioni. Non nel senso della </w:t>
      </w:r>
      <w:r w:rsidRPr="00C8312F">
        <w:rPr>
          <w:rFonts w:asciiTheme="minorHAnsi" w:hAnsiTheme="minorHAnsi"/>
          <w:i/>
          <w:szCs w:val="24"/>
          <w:lang w:val="it-IT"/>
        </w:rPr>
        <w:t>calcolabilità</w:t>
      </w:r>
      <w:r w:rsidRPr="00C8312F">
        <w:rPr>
          <w:rFonts w:asciiTheme="minorHAnsi" w:hAnsiTheme="minorHAnsi"/>
          <w:szCs w:val="24"/>
          <w:lang w:val="it-IT"/>
        </w:rPr>
        <w:t xml:space="preserve"> giuridica, di cui parla </w:t>
      </w:r>
      <w:proofErr w:type="spellStart"/>
      <w:r w:rsidRPr="00C8312F">
        <w:rPr>
          <w:rFonts w:asciiTheme="minorHAnsi" w:hAnsiTheme="minorHAnsi"/>
          <w:szCs w:val="24"/>
          <w:lang w:val="it-IT"/>
        </w:rPr>
        <w:t>Natalini</w:t>
      </w:r>
      <w:proofErr w:type="spellEnd"/>
      <w:r w:rsidRPr="00C8312F">
        <w:rPr>
          <w:rFonts w:asciiTheme="minorHAnsi" w:hAnsiTheme="minorHAnsi"/>
          <w:szCs w:val="24"/>
          <w:lang w:val="it-IT"/>
        </w:rPr>
        <w:t xml:space="preserve"> Irti</w:t>
      </w:r>
      <w:r w:rsidRPr="00C8312F">
        <w:rPr>
          <w:rStyle w:val="Rimandonotaapidipagina"/>
          <w:rFonts w:asciiTheme="minorHAnsi" w:hAnsiTheme="minorHAnsi"/>
          <w:szCs w:val="24"/>
          <w:lang w:val="it-IT"/>
        </w:rPr>
        <w:footnoteReference w:id="21"/>
      </w:r>
      <w:r w:rsidRPr="00C8312F">
        <w:rPr>
          <w:rFonts w:asciiTheme="minorHAnsi" w:hAnsiTheme="minorHAnsi"/>
          <w:szCs w:val="24"/>
          <w:lang w:val="it-IT"/>
        </w:rPr>
        <w:t xml:space="preserve"> - in senso weberiano, funzionale al capitalismo moderno -</w:t>
      </w:r>
      <w:r w:rsidR="001A1012">
        <w:rPr>
          <w:rFonts w:asciiTheme="minorHAnsi" w:hAnsiTheme="minorHAnsi"/>
          <w:szCs w:val="24"/>
          <w:lang w:val="it-IT"/>
        </w:rPr>
        <w:t xml:space="preserve"> </w:t>
      </w:r>
      <w:r w:rsidRPr="00C8312F">
        <w:rPr>
          <w:rFonts w:asciiTheme="minorHAnsi" w:hAnsiTheme="minorHAnsi"/>
          <w:szCs w:val="24"/>
          <w:lang w:val="it-IT"/>
        </w:rPr>
        <w:t>e nemmeno nel senso della giustizia predittiva, elaborata su base di algoritmi (già in uso in Usa, specie per la</w:t>
      </w:r>
      <w:r w:rsidR="001A1012">
        <w:rPr>
          <w:rFonts w:asciiTheme="minorHAnsi" w:hAnsiTheme="minorHAnsi"/>
          <w:szCs w:val="24"/>
          <w:lang w:val="it-IT"/>
        </w:rPr>
        <w:t xml:space="preserve"> </w:t>
      </w:r>
      <w:r w:rsidR="00A34E78">
        <w:rPr>
          <w:rFonts w:asciiTheme="minorHAnsi" w:hAnsiTheme="minorHAnsi"/>
          <w:szCs w:val="24"/>
          <w:lang w:val="it-IT"/>
        </w:rPr>
        <w:t xml:space="preserve">valutazione del rischio di </w:t>
      </w:r>
      <w:r w:rsidRPr="00C8312F">
        <w:rPr>
          <w:rFonts w:asciiTheme="minorHAnsi" w:hAnsiTheme="minorHAnsi"/>
          <w:szCs w:val="24"/>
          <w:lang w:val="it-IT"/>
        </w:rPr>
        <w:t>recidiva</w:t>
      </w:r>
      <w:r w:rsidRPr="00C8312F">
        <w:rPr>
          <w:rStyle w:val="Rimandonotaapidipagina"/>
          <w:rFonts w:asciiTheme="minorHAnsi" w:hAnsiTheme="minorHAnsi"/>
          <w:szCs w:val="24"/>
          <w:lang w:val="it-IT"/>
        </w:rPr>
        <w:footnoteReference w:id="22"/>
      </w:r>
      <w:r w:rsidRPr="00C8312F">
        <w:rPr>
          <w:rFonts w:asciiTheme="minorHAnsi" w:hAnsiTheme="minorHAnsi"/>
          <w:szCs w:val="24"/>
          <w:lang w:val="it-IT"/>
        </w:rPr>
        <w:t>, di recente sperimentata in Francia</w:t>
      </w:r>
      <w:r w:rsidR="00963CC2" w:rsidRPr="00C8312F">
        <w:rPr>
          <w:rStyle w:val="Rimandonotaapidipagina"/>
          <w:rFonts w:asciiTheme="minorHAnsi" w:hAnsiTheme="minorHAnsi"/>
          <w:szCs w:val="24"/>
          <w:lang w:val="it-IT"/>
        </w:rPr>
        <w:footnoteReference w:id="23"/>
      </w:r>
      <w:r w:rsidRPr="00C8312F">
        <w:rPr>
          <w:rFonts w:asciiTheme="minorHAnsi" w:hAnsiTheme="minorHAnsi"/>
          <w:szCs w:val="24"/>
          <w:lang w:val="it-IT"/>
        </w:rPr>
        <w:t>)</w:t>
      </w:r>
      <w:r w:rsidR="00963CC2">
        <w:rPr>
          <w:rFonts w:asciiTheme="minorHAnsi" w:hAnsiTheme="minorHAnsi"/>
          <w:szCs w:val="24"/>
          <w:lang w:val="it-IT"/>
        </w:rPr>
        <w:t>,</w:t>
      </w:r>
      <w:r w:rsidRPr="00C8312F">
        <w:rPr>
          <w:rFonts w:asciiTheme="minorHAnsi" w:hAnsiTheme="minorHAnsi"/>
          <w:szCs w:val="24"/>
          <w:lang w:val="it-IT"/>
        </w:rPr>
        <w:t xml:space="preserve"> ma come ragionevole prevedibilità: ne parlammo negli anni passati facendo riferimento alla riscoperta dell'argomentazione giuridica che rende trasparente e quindi controllabile la giustificazione delle decisioni</w:t>
      </w:r>
      <w:r w:rsidRPr="00C8312F">
        <w:rPr>
          <w:rStyle w:val="Rimandonotaapidipagina"/>
          <w:rFonts w:asciiTheme="minorHAnsi" w:hAnsiTheme="minorHAnsi"/>
          <w:szCs w:val="24"/>
          <w:lang w:val="it-IT"/>
        </w:rPr>
        <w:footnoteReference w:id="24"/>
      </w:r>
      <w:r w:rsidRPr="00C8312F">
        <w:rPr>
          <w:rFonts w:asciiTheme="minorHAnsi" w:hAnsiTheme="minorHAnsi"/>
          <w:szCs w:val="24"/>
          <w:lang w:val="it-IT"/>
        </w:rPr>
        <w:t xml:space="preserve"> e consente una cultura del precedente. Sono le nuove figure di certezza</w:t>
      </w:r>
      <w:r w:rsidR="001A1012">
        <w:rPr>
          <w:rFonts w:asciiTheme="minorHAnsi" w:hAnsiTheme="minorHAnsi"/>
          <w:szCs w:val="24"/>
          <w:lang w:val="it-IT"/>
        </w:rPr>
        <w:t xml:space="preserve"> </w:t>
      </w:r>
      <w:r w:rsidRPr="00C8312F">
        <w:rPr>
          <w:rFonts w:asciiTheme="minorHAnsi" w:hAnsiTheme="minorHAnsi"/>
          <w:szCs w:val="24"/>
          <w:lang w:val="it-IT"/>
        </w:rPr>
        <w:t>dell’esperienza giuridica odierna</w:t>
      </w:r>
      <w:r w:rsidRPr="00C8312F">
        <w:rPr>
          <w:rStyle w:val="Rimandonotaapidipagina"/>
          <w:rFonts w:asciiTheme="minorHAnsi" w:hAnsiTheme="minorHAnsi"/>
          <w:szCs w:val="24"/>
          <w:lang w:val="it-IT"/>
        </w:rPr>
        <w:footnoteReference w:id="25"/>
      </w:r>
      <w:r w:rsidRPr="00C8312F">
        <w:rPr>
          <w:rFonts w:asciiTheme="minorHAnsi" w:hAnsiTheme="minorHAnsi"/>
          <w:szCs w:val="24"/>
          <w:lang w:val="it-IT"/>
        </w:rPr>
        <w:t>.</w:t>
      </w:r>
      <w:r w:rsidR="001A1012">
        <w:rPr>
          <w:rFonts w:asciiTheme="minorHAnsi" w:hAnsiTheme="minorHAnsi"/>
          <w:szCs w:val="24"/>
          <w:lang w:val="it-IT"/>
        </w:rPr>
        <w:t xml:space="preserve"> </w:t>
      </w:r>
      <w:r w:rsidRPr="00C8312F">
        <w:rPr>
          <w:rFonts w:asciiTheme="minorHAnsi" w:hAnsiTheme="minorHAnsi"/>
          <w:szCs w:val="24"/>
          <w:lang w:val="it-IT"/>
        </w:rPr>
        <w:t>Oggi vogliamo aprire una prospettiva nuova proprio perché, come anticipavo, siamo nella casa della nomofilachia: ma abita ancora qui?</w:t>
      </w:r>
    </w:p>
    <w:p w14:paraId="7A563FF8" w14:textId="7777777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Si impone una riflessione sul ruolo della Corte di Cassazione, attualmente piegata sulla decisione dei casi singoli piuttosto che concentrata nell’assicurare la nomofilachia, sia pure intesa in senso dinamico ed evolutivo, schiacciata da numeri non adeguati ad una corte autorevole e suprema.</w:t>
      </w:r>
    </w:p>
    <w:p w14:paraId="27720942" w14:textId="2A22AC14"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lastRenderedPageBreak/>
        <w:t xml:space="preserve">Per questo abbiamo creato </w:t>
      </w:r>
      <w:r w:rsidR="00A6628B" w:rsidRPr="00C8312F">
        <w:rPr>
          <w:rFonts w:asciiTheme="minorHAnsi" w:hAnsiTheme="minorHAnsi"/>
          <w:szCs w:val="24"/>
          <w:lang w:val="it-IT"/>
        </w:rPr>
        <w:t>il</w:t>
      </w:r>
      <w:r w:rsidR="001A1012">
        <w:rPr>
          <w:rFonts w:asciiTheme="minorHAnsi" w:hAnsiTheme="minorHAnsi"/>
          <w:szCs w:val="24"/>
          <w:lang w:val="it-IT"/>
        </w:rPr>
        <w:t xml:space="preserve"> </w:t>
      </w:r>
      <w:r w:rsidR="00C96ED5" w:rsidRPr="00C8312F">
        <w:rPr>
          <w:rFonts w:asciiTheme="minorHAnsi" w:hAnsiTheme="minorHAnsi"/>
          <w:szCs w:val="24"/>
          <w:lang w:val="it-IT"/>
        </w:rPr>
        <w:t>g</w:t>
      </w:r>
      <w:r w:rsidRPr="00C8312F">
        <w:rPr>
          <w:rFonts w:asciiTheme="minorHAnsi" w:hAnsiTheme="minorHAnsi"/>
          <w:szCs w:val="24"/>
          <w:lang w:val="it-IT"/>
        </w:rPr>
        <w:t>ruppo</w:t>
      </w:r>
      <w:r w:rsidR="00C96ED5" w:rsidRPr="00C8312F">
        <w:rPr>
          <w:rFonts w:asciiTheme="minorHAnsi" w:hAnsiTheme="minorHAnsi"/>
          <w:szCs w:val="24"/>
          <w:lang w:val="it-IT"/>
        </w:rPr>
        <w:t xml:space="preserve"> di lavoro</w:t>
      </w:r>
      <w:r w:rsidR="001A1012">
        <w:rPr>
          <w:rFonts w:asciiTheme="minorHAnsi" w:hAnsiTheme="minorHAnsi"/>
          <w:szCs w:val="24"/>
          <w:lang w:val="it-IT"/>
        </w:rPr>
        <w:t xml:space="preserve"> </w:t>
      </w:r>
      <w:r w:rsidR="00C96ED5" w:rsidRPr="00C8312F">
        <w:rPr>
          <w:rFonts w:asciiTheme="minorHAnsi" w:hAnsiTheme="minorHAnsi"/>
          <w:szCs w:val="24"/>
          <w:lang w:val="it-IT"/>
        </w:rPr>
        <w:t>sul tema</w:t>
      </w:r>
      <w:r w:rsidR="001A1012">
        <w:rPr>
          <w:rFonts w:asciiTheme="minorHAnsi" w:hAnsiTheme="minorHAnsi"/>
          <w:szCs w:val="24"/>
          <w:lang w:val="it-IT"/>
        </w:rPr>
        <w:t xml:space="preserve"> </w:t>
      </w:r>
      <w:r w:rsidR="00C96ED5" w:rsidRPr="00C8312F">
        <w:rPr>
          <w:rFonts w:asciiTheme="minorHAnsi" w:hAnsiTheme="minorHAnsi"/>
          <w:i/>
          <w:szCs w:val="24"/>
          <w:lang w:val="it-IT"/>
        </w:rPr>
        <w:t>Prevedibilità delle decisioni e dialogo fra i diversi gradi della giurisdizione</w:t>
      </w:r>
      <w:r w:rsidR="00C96ED5" w:rsidRPr="00C8312F">
        <w:rPr>
          <w:rFonts w:asciiTheme="minorHAnsi" w:hAnsiTheme="minorHAnsi"/>
          <w:szCs w:val="24"/>
          <w:lang w:val="it-IT"/>
        </w:rPr>
        <w:t>, che dovrà affrontare questioni cruciali</w:t>
      </w:r>
      <w:r w:rsidRPr="00C8312F">
        <w:rPr>
          <w:rFonts w:asciiTheme="minorHAnsi" w:hAnsiTheme="minorHAnsi"/>
          <w:szCs w:val="24"/>
          <w:lang w:val="it-IT"/>
        </w:rPr>
        <w:t xml:space="preserve">: come può giocarsi oggi un ruolo della Corte di cassazione nel panorama degli </w:t>
      </w:r>
      <w:proofErr w:type="spellStart"/>
      <w:r w:rsidRPr="00C8312F">
        <w:rPr>
          <w:rFonts w:asciiTheme="minorHAnsi" w:hAnsiTheme="minorHAnsi"/>
          <w:i/>
          <w:szCs w:val="24"/>
          <w:lang w:val="it-IT"/>
        </w:rPr>
        <w:t>inventores</w:t>
      </w:r>
      <w:proofErr w:type="spellEnd"/>
      <w:r w:rsidRPr="00C8312F">
        <w:rPr>
          <w:rFonts w:asciiTheme="minorHAnsi" w:hAnsiTheme="minorHAnsi"/>
          <w:i/>
          <w:szCs w:val="24"/>
          <w:lang w:val="it-IT"/>
        </w:rPr>
        <w:t xml:space="preserve"> </w:t>
      </w:r>
      <w:proofErr w:type="spellStart"/>
      <w:r w:rsidRPr="00C8312F">
        <w:rPr>
          <w:rFonts w:asciiTheme="minorHAnsi" w:hAnsiTheme="minorHAnsi"/>
          <w:i/>
          <w:szCs w:val="24"/>
          <w:lang w:val="it-IT"/>
        </w:rPr>
        <w:t>iuris</w:t>
      </w:r>
      <w:proofErr w:type="spellEnd"/>
      <w:r w:rsidRPr="00C8312F">
        <w:rPr>
          <w:rFonts w:asciiTheme="minorHAnsi" w:hAnsiTheme="minorHAnsi"/>
          <w:szCs w:val="24"/>
          <w:lang w:val="it-IT"/>
        </w:rPr>
        <w:t xml:space="preserve"> che funga da garante del buon metodo creativo, tenendo insieme</w:t>
      </w:r>
      <w:r w:rsidR="001A1012">
        <w:rPr>
          <w:rFonts w:asciiTheme="minorHAnsi" w:hAnsiTheme="minorHAnsi"/>
          <w:szCs w:val="24"/>
          <w:lang w:val="it-IT"/>
        </w:rPr>
        <w:t xml:space="preserve"> </w:t>
      </w:r>
      <w:r w:rsidRPr="00C8312F">
        <w:rPr>
          <w:rFonts w:asciiTheme="minorHAnsi" w:hAnsiTheme="minorHAnsi"/>
          <w:szCs w:val="24"/>
          <w:lang w:val="it-IT"/>
        </w:rPr>
        <w:t xml:space="preserve">i cancelli delle parole </w:t>
      </w:r>
      <w:r w:rsidRPr="00C8312F">
        <w:rPr>
          <w:rStyle w:val="Rimandonotaapidipagina"/>
          <w:rFonts w:asciiTheme="minorHAnsi" w:hAnsiTheme="minorHAnsi"/>
          <w:szCs w:val="24"/>
          <w:lang w:val="it-IT"/>
        </w:rPr>
        <w:footnoteReference w:id="26"/>
      </w:r>
      <w:r w:rsidRPr="00C8312F">
        <w:rPr>
          <w:rFonts w:asciiTheme="minorHAnsi" w:hAnsiTheme="minorHAnsi"/>
          <w:szCs w:val="24"/>
          <w:lang w:val="it-IT"/>
        </w:rPr>
        <w:t xml:space="preserve"> e insieme l'ascolto della società?</w:t>
      </w:r>
      <w:r w:rsidR="00C96ED5" w:rsidRPr="00C8312F">
        <w:rPr>
          <w:rFonts w:asciiTheme="minorHAnsi" w:hAnsiTheme="minorHAnsi"/>
          <w:szCs w:val="24"/>
          <w:lang w:val="it-IT"/>
        </w:rPr>
        <w:t xml:space="preserve"> </w:t>
      </w:r>
      <w:r w:rsidRPr="00C8312F">
        <w:rPr>
          <w:rFonts w:asciiTheme="minorHAnsi" w:hAnsiTheme="minorHAnsi"/>
          <w:szCs w:val="24"/>
          <w:lang w:val="it-IT"/>
        </w:rPr>
        <w:t xml:space="preserve">Perché la parola della Corte non arriva 'in tempo', specie rispetto a contenziosi complessi, ma seriali? </w:t>
      </w:r>
    </w:p>
    <w:p w14:paraId="5CD9F028" w14:textId="00D6F60C"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E' possibile immaginare soluzioni </w:t>
      </w:r>
      <w:r w:rsidRPr="00C8312F">
        <w:rPr>
          <w:rFonts w:asciiTheme="minorHAnsi" w:hAnsiTheme="minorHAnsi"/>
          <w:i/>
          <w:szCs w:val="24"/>
          <w:lang w:val="it-IT"/>
        </w:rPr>
        <w:t>de iure condendo</w:t>
      </w:r>
      <w:r w:rsidRPr="00C8312F">
        <w:rPr>
          <w:rFonts w:asciiTheme="minorHAnsi" w:hAnsiTheme="minorHAnsi"/>
          <w:szCs w:val="24"/>
          <w:lang w:val="it-IT"/>
        </w:rPr>
        <w:t xml:space="preserve">: il panorama comparatistico ci offre, ad esempio, l’istituto della </w:t>
      </w:r>
      <w:proofErr w:type="spellStart"/>
      <w:r w:rsidRPr="00C8312F">
        <w:rPr>
          <w:rFonts w:asciiTheme="minorHAnsi" w:hAnsiTheme="minorHAnsi"/>
          <w:i/>
          <w:szCs w:val="24"/>
          <w:lang w:val="it-IT"/>
        </w:rPr>
        <w:t>Saisine</w:t>
      </w:r>
      <w:proofErr w:type="spellEnd"/>
      <w:r w:rsidRPr="00C8312F">
        <w:rPr>
          <w:rFonts w:asciiTheme="minorHAnsi" w:hAnsiTheme="minorHAnsi"/>
          <w:i/>
          <w:szCs w:val="24"/>
          <w:lang w:val="it-IT"/>
        </w:rPr>
        <w:t xml:space="preserve"> pour </w:t>
      </w:r>
      <w:proofErr w:type="spellStart"/>
      <w:r w:rsidRPr="00C8312F">
        <w:rPr>
          <w:rFonts w:asciiTheme="minorHAnsi" w:hAnsiTheme="minorHAnsi"/>
          <w:i/>
          <w:szCs w:val="24"/>
          <w:lang w:val="it-IT"/>
        </w:rPr>
        <w:t>avis</w:t>
      </w:r>
      <w:proofErr w:type="spellEnd"/>
      <w:r w:rsidRPr="00C8312F">
        <w:rPr>
          <w:rFonts w:asciiTheme="minorHAnsi" w:hAnsiTheme="minorHAnsi"/>
          <w:i/>
          <w:szCs w:val="24"/>
          <w:lang w:val="it-IT"/>
        </w:rPr>
        <w:t xml:space="preserve"> la </w:t>
      </w:r>
      <w:proofErr w:type="spellStart"/>
      <w:r w:rsidRPr="00C8312F">
        <w:rPr>
          <w:rFonts w:asciiTheme="minorHAnsi" w:hAnsiTheme="minorHAnsi"/>
          <w:i/>
          <w:szCs w:val="24"/>
          <w:lang w:val="it-IT"/>
        </w:rPr>
        <w:t>Cour</w:t>
      </w:r>
      <w:proofErr w:type="spellEnd"/>
      <w:r w:rsidRPr="00C8312F">
        <w:rPr>
          <w:rFonts w:asciiTheme="minorHAnsi" w:hAnsiTheme="minorHAnsi"/>
          <w:i/>
          <w:szCs w:val="24"/>
          <w:lang w:val="it-IT"/>
        </w:rPr>
        <w:t xml:space="preserve"> de </w:t>
      </w:r>
      <w:proofErr w:type="spellStart"/>
      <w:r w:rsidRPr="00C8312F">
        <w:rPr>
          <w:rFonts w:asciiTheme="minorHAnsi" w:hAnsiTheme="minorHAnsi"/>
          <w:i/>
          <w:szCs w:val="24"/>
          <w:lang w:val="it-IT"/>
        </w:rPr>
        <w:t>cassation</w:t>
      </w:r>
      <w:proofErr w:type="spellEnd"/>
      <w:r w:rsidRPr="00C8312F">
        <w:rPr>
          <w:rFonts w:asciiTheme="minorHAnsi" w:hAnsiTheme="minorHAnsi"/>
          <w:szCs w:val="24"/>
          <w:lang w:val="it-IT"/>
        </w:rPr>
        <w:t xml:space="preserve"> che consente in Francia, per le questioni nuove, difficili e ricorrenti, di ottenere, con un rinvio pregiudiziale del giudice di merito,</w:t>
      </w:r>
      <w:r w:rsidR="001A1012">
        <w:rPr>
          <w:rFonts w:asciiTheme="minorHAnsi" w:hAnsiTheme="minorHAnsi"/>
          <w:szCs w:val="24"/>
          <w:lang w:val="it-IT"/>
        </w:rPr>
        <w:t xml:space="preserve"> </w:t>
      </w:r>
      <w:r w:rsidRPr="00C8312F">
        <w:rPr>
          <w:rFonts w:asciiTheme="minorHAnsi" w:hAnsiTheme="minorHAnsi"/>
          <w:szCs w:val="24"/>
          <w:lang w:val="it-IT"/>
        </w:rPr>
        <w:t>l’interpretazione – non vincolante – della Corte. Istituto</w:t>
      </w:r>
      <w:r w:rsidR="001A1012">
        <w:rPr>
          <w:rFonts w:asciiTheme="minorHAnsi" w:hAnsiTheme="minorHAnsi"/>
          <w:szCs w:val="24"/>
          <w:lang w:val="it-IT"/>
        </w:rPr>
        <w:t xml:space="preserve"> </w:t>
      </w:r>
      <w:r w:rsidRPr="00C8312F">
        <w:rPr>
          <w:rFonts w:asciiTheme="minorHAnsi" w:hAnsiTheme="minorHAnsi"/>
          <w:szCs w:val="24"/>
          <w:lang w:val="it-IT"/>
        </w:rPr>
        <w:t xml:space="preserve">diverso dal </w:t>
      </w:r>
      <w:r w:rsidR="00C96ED5" w:rsidRPr="00C8312F">
        <w:rPr>
          <w:rFonts w:asciiTheme="minorHAnsi" w:hAnsiTheme="minorHAnsi"/>
          <w:szCs w:val="24"/>
          <w:lang w:val="it-IT"/>
        </w:rPr>
        <w:t>quello</w:t>
      </w:r>
      <w:r w:rsidR="001A1012">
        <w:rPr>
          <w:rFonts w:asciiTheme="minorHAnsi" w:hAnsiTheme="minorHAnsi"/>
          <w:szCs w:val="24"/>
          <w:lang w:val="it-IT"/>
        </w:rPr>
        <w:t xml:space="preserve"> </w:t>
      </w:r>
      <w:r w:rsidRPr="00C8312F">
        <w:rPr>
          <w:rFonts w:asciiTheme="minorHAnsi" w:hAnsiTheme="minorHAnsi"/>
          <w:szCs w:val="24"/>
          <w:lang w:val="it-IT"/>
        </w:rPr>
        <w:t>previsto dall'art.</w:t>
      </w:r>
      <w:r w:rsidR="001A1012">
        <w:rPr>
          <w:rFonts w:asciiTheme="minorHAnsi" w:hAnsiTheme="minorHAnsi"/>
          <w:szCs w:val="24"/>
          <w:lang w:val="it-IT"/>
        </w:rPr>
        <w:t xml:space="preserve"> </w:t>
      </w:r>
      <w:r w:rsidRPr="00C8312F">
        <w:rPr>
          <w:rFonts w:asciiTheme="minorHAnsi" w:hAnsiTheme="minorHAnsi"/>
          <w:szCs w:val="24"/>
          <w:lang w:val="it-IT"/>
        </w:rPr>
        <w:t xml:space="preserve">363 </w:t>
      </w:r>
      <w:r w:rsidR="00C96ED5" w:rsidRPr="00C8312F">
        <w:rPr>
          <w:rFonts w:asciiTheme="minorHAnsi" w:hAnsiTheme="minorHAnsi"/>
          <w:szCs w:val="24"/>
          <w:lang w:val="it-IT"/>
        </w:rPr>
        <w:t>del nostro codice di rito</w:t>
      </w:r>
      <w:r w:rsidRPr="00C8312F">
        <w:rPr>
          <w:rFonts w:asciiTheme="minorHAnsi" w:hAnsiTheme="minorHAnsi"/>
          <w:szCs w:val="24"/>
          <w:lang w:val="it-IT"/>
        </w:rPr>
        <w:t xml:space="preserve"> sul principio di diritto nell'interesse della legge che pure può essere uno strumento utilissimo</w:t>
      </w:r>
      <w:r w:rsidR="00C96ED5" w:rsidRPr="00C8312F">
        <w:rPr>
          <w:rFonts w:asciiTheme="minorHAnsi" w:hAnsiTheme="minorHAnsi"/>
          <w:szCs w:val="24"/>
          <w:lang w:val="it-IT"/>
        </w:rPr>
        <w:t>,</w:t>
      </w:r>
      <w:r w:rsidRPr="00C8312F">
        <w:rPr>
          <w:rFonts w:asciiTheme="minorHAnsi" w:hAnsiTheme="minorHAnsi"/>
          <w:szCs w:val="24"/>
          <w:lang w:val="it-IT"/>
        </w:rPr>
        <w:t xml:space="preserve"> come </w:t>
      </w:r>
      <w:r w:rsidR="00C96ED5" w:rsidRPr="00C8312F">
        <w:rPr>
          <w:rFonts w:asciiTheme="minorHAnsi" w:hAnsiTheme="minorHAnsi"/>
          <w:szCs w:val="24"/>
          <w:lang w:val="it-IT"/>
        </w:rPr>
        <w:t>risulta</w:t>
      </w:r>
      <w:r w:rsidRPr="00C8312F">
        <w:rPr>
          <w:rFonts w:asciiTheme="minorHAnsi" w:hAnsiTheme="minorHAnsi"/>
          <w:szCs w:val="24"/>
          <w:lang w:val="it-IT"/>
        </w:rPr>
        <w:t xml:space="preserve"> dal recente invito del Procuratore Generale presso la Corte di Cassazione </w:t>
      </w:r>
      <w:r w:rsidR="001A1012">
        <w:rPr>
          <w:rFonts w:asciiTheme="minorHAnsi" w:hAnsiTheme="minorHAnsi"/>
          <w:szCs w:val="24"/>
          <w:lang w:val="it-IT"/>
        </w:rPr>
        <w:t>del 31.1.2017</w:t>
      </w:r>
      <w:r w:rsidR="001A1012" w:rsidRPr="00C8312F">
        <w:rPr>
          <w:rFonts w:asciiTheme="minorHAnsi" w:hAnsiTheme="minorHAnsi"/>
          <w:szCs w:val="24"/>
          <w:lang w:val="it-IT"/>
        </w:rPr>
        <w:t xml:space="preserve"> </w:t>
      </w:r>
      <w:r w:rsidRPr="00C8312F">
        <w:rPr>
          <w:rFonts w:asciiTheme="minorHAnsi" w:hAnsiTheme="minorHAnsi"/>
          <w:szCs w:val="24"/>
          <w:lang w:val="it-IT"/>
        </w:rPr>
        <w:t>per un ‘</w:t>
      </w:r>
      <w:r w:rsidR="00C96ED5" w:rsidRPr="001A1012">
        <w:rPr>
          <w:rFonts w:asciiTheme="minorHAnsi" w:hAnsiTheme="minorHAnsi"/>
          <w:i/>
          <w:szCs w:val="24"/>
          <w:lang w:val="it-IT"/>
        </w:rPr>
        <w:t>’</w:t>
      </w:r>
      <w:r w:rsidRPr="001A1012">
        <w:rPr>
          <w:rFonts w:asciiTheme="minorHAnsi" w:hAnsiTheme="minorHAnsi"/>
          <w:i/>
          <w:szCs w:val="24"/>
          <w:lang w:val="it-IT"/>
        </w:rPr>
        <w:t>dialogo aperto sulla enunciazione del principio di diritto</w:t>
      </w:r>
      <w:r w:rsidRPr="00C8312F">
        <w:rPr>
          <w:rFonts w:asciiTheme="minorHAnsi" w:hAnsiTheme="minorHAnsi"/>
          <w:szCs w:val="24"/>
          <w:lang w:val="it-IT"/>
        </w:rPr>
        <w:t>’’</w:t>
      </w:r>
      <w:r w:rsidR="001A1012">
        <w:rPr>
          <w:rFonts w:asciiTheme="minorHAnsi" w:hAnsiTheme="minorHAnsi"/>
          <w:szCs w:val="24"/>
          <w:lang w:val="it-IT"/>
        </w:rPr>
        <w:t xml:space="preserve">. </w:t>
      </w:r>
      <w:r w:rsidRPr="00C8312F">
        <w:rPr>
          <w:rFonts w:asciiTheme="minorHAnsi" w:hAnsiTheme="minorHAnsi"/>
          <w:szCs w:val="24"/>
          <w:lang w:val="it-IT"/>
        </w:rPr>
        <w:t xml:space="preserve"> Si invitano gli Uffici, ma anche le Università, le strutture della formazione decentrata presso le Corti d’appello, il CNF, le riviste giuridiche, a collaborare per permettere un più</w:t>
      </w:r>
      <w:r w:rsidR="001A1012">
        <w:rPr>
          <w:rFonts w:asciiTheme="minorHAnsi" w:hAnsiTheme="minorHAnsi"/>
          <w:szCs w:val="24"/>
          <w:lang w:val="it-IT"/>
        </w:rPr>
        <w:t xml:space="preserve"> </w:t>
      </w:r>
      <w:r w:rsidRPr="00C8312F">
        <w:rPr>
          <w:rFonts w:asciiTheme="minorHAnsi" w:hAnsiTheme="minorHAnsi"/>
          <w:szCs w:val="24"/>
          <w:lang w:val="it-IT"/>
        </w:rPr>
        <w:t xml:space="preserve">intenso impiego del ricorso ex art. 363 </w:t>
      </w:r>
      <w:proofErr w:type="spellStart"/>
      <w:r w:rsidRPr="00C8312F">
        <w:rPr>
          <w:rFonts w:asciiTheme="minorHAnsi" w:hAnsiTheme="minorHAnsi"/>
          <w:szCs w:val="24"/>
          <w:lang w:val="it-IT"/>
        </w:rPr>
        <w:t>cpc</w:t>
      </w:r>
      <w:proofErr w:type="spellEnd"/>
      <w:r w:rsidRPr="00C8312F">
        <w:rPr>
          <w:rFonts w:asciiTheme="minorHAnsi" w:hAnsiTheme="minorHAnsi"/>
          <w:szCs w:val="24"/>
          <w:lang w:val="it-IT"/>
        </w:rPr>
        <w:t xml:space="preserve"> secondo plurime direzioni. La nota del Procuratore</w:t>
      </w:r>
      <w:r w:rsidR="001A1012">
        <w:rPr>
          <w:rFonts w:asciiTheme="minorHAnsi" w:hAnsiTheme="minorHAnsi"/>
          <w:szCs w:val="24"/>
          <w:lang w:val="it-IT"/>
        </w:rPr>
        <w:t xml:space="preserve"> </w:t>
      </w:r>
      <w:r w:rsidRPr="00C8312F">
        <w:rPr>
          <w:rFonts w:asciiTheme="minorHAnsi" w:hAnsiTheme="minorHAnsi"/>
          <w:szCs w:val="24"/>
          <w:lang w:val="it-IT"/>
        </w:rPr>
        <w:t xml:space="preserve">Generale, </w:t>
      </w:r>
      <w:r w:rsidR="00845401" w:rsidRPr="00C8312F">
        <w:rPr>
          <w:rFonts w:asciiTheme="minorHAnsi" w:hAnsiTheme="minorHAnsi"/>
          <w:szCs w:val="24"/>
          <w:lang w:val="it-IT"/>
        </w:rPr>
        <w:t>diretta</w:t>
      </w:r>
      <w:r w:rsidRPr="00C8312F">
        <w:rPr>
          <w:rFonts w:asciiTheme="minorHAnsi" w:hAnsiTheme="minorHAnsi"/>
          <w:szCs w:val="24"/>
          <w:lang w:val="it-IT"/>
        </w:rPr>
        <w:t xml:space="preserve"> a sperimentare nella prassi organizzativa dell’ufficio la costituzione di un sistema informativo</w:t>
      </w:r>
      <w:r w:rsidR="001A1012">
        <w:rPr>
          <w:rFonts w:asciiTheme="minorHAnsi" w:hAnsiTheme="minorHAnsi"/>
          <w:szCs w:val="24"/>
          <w:lang w:val="it-IT"/>
        </w:rPr>
        <w:t xml:space="preserve"> </w:t>
      </w:r>
      <w:r w:rsidRPr="00C8312F">
        <w:rPr>
          <w:rFonts w:asciiTheme="minorHAnsi" w:hAnsiTheme="minorHAnsi"/>
          <w:szCs w:val="24"/>
          <w:lang w:val="it-IT"/>
        </w:rPr>
        <w:t xml:space="preserve">‘a rete’ che agevoli gli elementi di conoscenza per sviluppare il settore dei ricorsi </w:t>
      </w:r>
      <w:r w:rsidRPr="001A1012">
        <w:rPr>
          <w:rFonts w:asciiTheme="minorHAnsi" w:hAnsiTheme="minorHAnsi"/>
          <w:i/>
          <w:szCs w:val="24"/>
          <w:lang w:val="it-IT"/>
        </w:rPr>
        <w:t>ex</w:t>
      </w:r>
      <w:r w:rsidRPr="00C8312F">
        <w:rPr>
          <w:rFonts w:asciiTheme="minorHAnsi" w:hAnsiTheme="minorHAnsi"/>
          <w:szCs w:val="24"/>
          <w:lang w:val="it-IT"/>
        </w:rPr>
        <w:t xml:space="preserve"> art. 363 </w:t>
      </w:r>
      <w:proofErr w:type="spellStart"/>
      <w:r w:rsidRPr="00C8312F">
        <w:rPr>
          <w:rFonts w:asciiTheme="minorHAnsi" w:hAnsiTheme="minorHAnsi"/>
          <w:szCs w:val="24"/>
          <w:lang w:val="it-IT"/>
        </w:rPr>
        <w:t>cpc</w:t>
      </w:r>
      <w:proofErr w:type="spellEnd"/>
      <w:r w:rsidR="001A1012">
        <w:rPr>
          <w:rFonts w:asciiTheme="minorHAnsi" w:hAnsiTheme="minorHAnsi"/>
          <w:szCs w:val="24"/>
          <w:lang w:val="it-IT"/>
        </w:rPr>
        <w:t xml:space="preserve"> </w:t>
      </w:r>
      <w:r w:rsidRPr="00C8312F">
        <w:rPr>
          <w:rFonts w:asciiTheme="minorHAnsi" w:hAnsiTheme="minorHAnsi"/>
          <w:szCs w:val="24"/>
          <w:lang w:val="it-IT"/>
        </w:rPr>
        <w:t>è</w:t>
      </w:r>
      <w:r w:rsidR="001A1012">
        <w:rPr>
          <w:rFonts w:asciiTheme="minorHAnsi" w:hAnsiTheme="minorHAnsi"/>
          <w:szCs w:val="24"/>
          <w:lang w:val="it-IT"/>
        </w:rPr>
        <w:t xml:space="preserve"> </w:t>
      </w:r>
      <w:r w:rsidRPr="00C8312F">
        <w:rPr>
          <w:rFonts w:asciiTheme="minorHAnsi" w:hAnsiTheme="minorHAnsi"/>
          <w:szCs w:val="24"/>
          <w:lang w:val="it-IT"/>
        </w:rPr>
        <w:t xml:space="preserve">in perfetta sintonia con il </w:t>
      </w:r>
      <w:r w:rsidRPr="00C8312F">
        <w:rPr>
          <w:rFonts w:asciiTheme="minorHAnsi" w:hAnsiTheme="minorHAnsi"/>
          <w:i/>
          <w:szCs w:val="24"/>
          <w:lang w:val="it-IT"/>
        </w:rPr>
        <w:t>metodo osservatori</w:t>
      </w:r>
      <w:r w:rsidRPr="00C8312F">
        <w:rPr>
          <w:rFonts w:asciiTheme="minorHAnsi" w:hAnsiTheme="minorHAnsi"/>
          <w:szCs w:val="24"/>
          <w:lang w:val="it-IT"/>
        </w:rPr>
        <w:t>, volto a trovare soluzioni già a legislazione invariata.</w:t>
      </w:r>
    </w:p>
    <w:p w14:paraId="2FDF1DCD" w14:textId="4FCCA0FC"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In analoga prospettiva, potremmo prendere spunto dal Progetto avviato dalla Corte </w:t>
      </w:r>
      <w:proofErr w:type="spellStart"/>
      <w:r w:rsidRPr="00C8312F">
        <w:rPr>
          <w:rFonts w:asciiTheme="minorHAnsi" w:hAnsiTheme="minorHAnsi"/>
          <w:szCs w:val="24"/>
          <w:lang w:val="it-IT"/>
        </w:rPr>
        <w:t>Edu</w:t>
      </w:r>
      <w:proofErr w:type="spellEnd"/>
      <w:r w:rsidRPr="00C8312F">
        <w:rPr>
          <w:rFonts w:asciiTheme="minorHAnsi" w:hAnsiTheme="minorHAnsi"/>
          <w:szCs w:val="24"/>
          <w:lang w:val="it-IT"/>
        </w:rPr>
        <w:t xml:space="preserve"> per creare una Rete delle Corti Supreme, progetto in cui si colloca il protocollo d'intesa per il dialogo tra Corte di Strasburgo e</w:t>
      </w:r>
      <w:r w:rsidR="001A1012">
        <w:rPr>
          <w:rFonts w:asciiTheme="minorHAnsi" w:hAnsiTheme="minorHAnsi"/>
          <w:szCs w:val="24"/>
          <w:lang w:val="it-IT"/>
        </w:rPr>
        <w:t xml:space="preserve"> </w:t>
      </w:r>
      <w:r w:rsidRPr="00C8312F">
        <w:rPr>
          <w:rFonts w:asciiTheme="minorHAnsi" w:hAnsiTheme="minorHAnsi"/>
          <w:szCs w:val="24"/>
          <w:lang w:val="it-IT"/>
        </w:rPr>
        <w:t>Corte di Cassazione con la Corte</w:t>
      </w:r>
      <w:r w:rsidR="001A1012">
        <w:rPr>
          <w:rFonts w:asciiTheme="minorHAnsi" w:hAnsiTheme="minorHAnsi"/>
          <w:szCs w:val="24"/>
          <w:lang w:val="it-IT"/>
        </w:rPr>
        <w:t xml:space="preserve"> </w:t>
      </w:r>
      <w:r w:rsidRPr="00C8312F">
        <w:rPr>
          <w:rFonts w:asciiTheme="minorHAnsi" w:hAnsiTheme="minorHAnsi"/>
          <w:szCs w:val="24"/>
          <w:lang w:val="it-IT"/>
        </w:rPr>
        <w:t>dell'11 dicembre</w:t>
      </w:r>
      <w:r w:rsidR="001A1012">
        <w:rPr>
          <w:rFonts w:asciiTheme="minorHAnsi" w:hAnsiTheme="minorHAnsi"/>
          <w:szCs w:val="24"/>
          <w:lang w:val="it-IT"/>
        </w:rPr>
        <w:t xml:space="preserve"> </w:t>
      </w:r>
      <w:r w:rsidRPr="00C8312F">
        <w:rPr>
          <w:rFonts w:asciiTheme="minorHAnsi" w:hAnsiTheme="minorHAnsi"/>
          <w:szCs w:val="24"/>
          <w:lang w:val="it-IT"/>
        </w:rPr>
        <w:t>2015, attraverso momenti di formazione e informazione tra la Corte europea e la Corte di Cassazione. In particolare, si prevedono incontri periodici stabili, in cui, tra l'altro, si attuino scambi di informazioni sulla tipologia dei casi pendenti e l'accesso a documenti pubblici per i casi più rilevanti.</w:t>
      </w:r>
    </w:p>
    <w:p w14:paraId="1D871133" w14:textId="3637FF90" w:rsidR="00997F3A" w:rsidRPr="00C8312F" w:rsidRDefault="001A1012" w:rsidP="00997F3A">
      <w:pPr>
        <w:ind w:left="567" w:right="566" w:firstLine="851"/>
        <w:jc w:val="both"/>
        <w:rPr>
          <w:rFonts w:asciiTheme="minorHAnsi" w:hAnsiTheme="minorHAnsi"/>
          <w:szCs w:val="24"/>
          <w:lang w:val="it-IT"/>
        </w:rPr>
      </w:pPr>
      <w:r>
        <w:rPr>
          <w:rFonts w:asciiTheme="minorHAnsi" w:hAnsiTheme="minorHAnsi"/>
          <w:szCs w:val="24"/>
          <w:lang w:val="it-IT"/>
        </w:rPr>
        <w:t xml:space="preserve"> </w:t>
      </w:r>
      <w:r w:rsidR="00997F3A" w:rsidRPr="00C8312F">
        <w:rPr>
          <w:rFonts w:asciiTheme="minorHAnsi" w:hAnsiTheme="minorHAnsi"/>
          <w:szCs w:val="24"/>
          <w:lang w:val="it-IT"/>
        </w:rPr>
        <w:t>Analogamente potremmo ipotizzare incontri periodici, ad esempio semestrali, della Corte con i Presidenti delle 26 Corti di appello italiane che possano segnalare le questioni da trattare con priorità. Si potrebbe così attuare quel confronto e canale di comunicazione di cui oggi si sente il bisogno. Il dialogo tra le Corti interne</w:t>
      </w:r>
      <w:r>
        <w:rPr>
          <w:rFonts w:asciiTheme="minorHAnsi" w:hAnsiTheme="minorHAnsi"/>
          <w:szCs w:val="24"/>
          <w:lang w:val="it-IT"/>
        </w:rPr>
        <w:t xml:space="preserve"> </w:t>
      </w:r>
      <w:r w:rsidR="00997F3A" w:rsidRPr="00C8312F">
        <w:rPr>
          <w:rFonts w:asciiTheme="minorHAnsi" w:hAnsiTheme="minorHAnsi"/>
          <w:szCs w:val="24"/>
          <w:lang w:val="it-IT"/>
        </w:rPr>
        <w:t>ha il passo del bradipo e dobbiamo capire in quali modi</w:t>
      </w:r>
      <w:r>
        <w:rPr>
          <w:rFonts w:asciiTheme="minorHAnsi" w:hAnsiTheme="minorHAnsi"/>
          <w:szCs w:val="24"/>
          <w:lang w:val="it-IT"/>
        </w:rPr>
        <w:t xml:space="preserve"> </w:t>
      </w:r>
      <w:r w:rsidR="00997F3A" w:rsidRPr="00C8312F">
        <w:rPr>
          <w:rFonts w:asciiTheme="minorHAnsi" w:hAnsiTheme="minorHAnsi"/>
          <w:szCs w:val="24"/>
          <w:lang w:val="it-IT"/>
        </w:rPr>
        <w:t>accelerarlo e renderlo funzionale. Così come possiamo immaginare acc</w:t>
      </w:r>
      <w:r w:rsidR="00C96ED5" w:rsidRPr="00C8312F">
        <w:rPr>
          <w:rFonts w:asciiTheme="minorHAnsi" w:hAnsiTheme="minorHAnsi"/>
          <w:szCs w:val="24"/>
          <w:lang w:val="it-IT"/>
        </w:rPr>
        <w:t>orgimenti organizzativi affinché</w:t>
      </w:r>
      <w:r w:rsidR="00997F3A" w:rsidRPr="00C8312F">
        <w:rPr>
          <w:rFonts w:asciiTheme="minorHAnsi" w:hAnsiTheme="minorHAnsi"/>
          <w:szCs w:val="24"/>
          <w:lang w:val="it-IT"/>
        </w:rPr>
        <w:t>, su determinate questioni, il giudice d'appello intervenga tempestivamente e non dopo tanti</w:t>
      </w:r>
      <w:r w:rsidR="00845401" w:rsidRPr="00C8312F">
        <w:rPr>
          <w:rFonts w:asciiTheme="minorHAnsi" w:hAnsiTheme="minorHAnsi"/>
          <w:szCs w:val="24"/>
          <w:lang w:val="it-IT"/>
        </w:rPr>
        <w:t>,</w:t>
      </w:r>
      <w:r w:rsidR="00997F3A" w:rsidRPr="00C8312F">
        <w:rPr>
          <w:rFonts w:asciiTheme="minorHAnsi" w:hAnsiTheme="minorHAnsi"/>
          <w:szCs w:val="24"/>
          <w:lang w:val="it-IT"/>
        </w:rPr>
        <w:t xml:space="preserve"> troppi anni. Questo incide sul delicato tema delle priorità, ma oggi la situazione non è sostenibile. Giustizia condivisa allude anche alla necessità di un dialogo tra primo, secondo e terzo grado di giurisdizione.</w:t>
      </w:r>
    </w:p>
    <w:p w14:paraId="61AB8F31" w14:textId="16CCFABA" w:rsidR="00997F3A" w:rsidRPr="00C8312F" w:rsidRDefault="00997F3A" w:rsidP="00997F3A">
      <w:pPr>
        <w:ind w:left="567" w:right="566" w:firstLine="851"/>
        <w:jc w:val="both"/>
        <w:rPr>
          <w:rFonts w:asciiTheme="minorHAnsi" w:hAnsiTheme="minorHAnsi" w:cs="Arial"/>
          <w:color w:val="222222"/>
          <w:szCs w:val="24"/>
          <w:shd w:val="clear" w:color="auto" w:fill="FFFFFF"/>
          <w:lang w:val="it-IT"/>
        </w:rPr>
      </w:pPr>
      <w:r w:rsidRPr="00C8312F">
        <w:rPr>
          <w:rFonts w:asciiTheme="minorHAnsi" w:hAnsiTheme="minorHAnsi"/>
          <w:szCs w:val="24"/>
          <w:lang w:val="it-IT"/>
        </w:rPr>
        <w:t>L</w:t>
      </w:r>
      <w:r w:rsidRPr="00C8312F">
        <w:rPr>
          <w:rFonts w:asciiTheme="minorHAnsi" w:hAnsiTheme="minorHAnsi" w:cs="Arial"/>
          <w:color w:val="222222"/>
          <w:szCs w:val="24"/>
          <w:shd w:val="clear" w:color="auto" w:fill="FFFFFF"/>
          <w:lang w:val="it-IT"/>
        </w:rPr>
        <w:t>'aggettivo</w:t>
      </w:r>
      <w:r w:rsidR="001A1012">
        <w:rPr>
          <w:rFonts w:asciiTheme="minorHAnsi" w:hAnsiTheme="minorHAnsi" w:cs="Arial"/>
          <w:color w:val="222222"/>
          <w:szCs w:val="24"/>
          <w:shd w:val="clear" w:color="auto" w:fill="FFFFFF"/>
          <w:lang w:val="it-IT"/>
        </w:rPr>
        <w:t xml:space="preserve"> </w:t>
      </w:r>
      <w:r w:rsidRPr="00C8312F">
        <w:rPr>
          <w:rFonts w:asciiTheme="minorHAnsi" w:hAnsiTheme="minorHAnsi" w:cs="Arial"/>
          <w:color w:val="222222"/>
          <w:szCs w:val="24"/>
          <w:shd w:val="clear" w:color="auto" w:fill="FFFFFF"/>
          <w:lang w:val="it-IT"/>
        </w:rPr>
        <w:t>nomofilattico</w:t>
      </w:r>
      <w:r w:rsidR="001A1012">
        <w:rPr>
          <w:rFonts w:asciiTheme="minorHAnsi" w:hAnsiTheme="minorHAnsi" w:cs="Arial"/>
          <w:color w:val="222222"/>
          <w:szCs w:val="24"/>
          <w:shd w:val="clear" w:color="auto" w:fill="FFFFFF"/>
          <w:lang w:val="it-IT"/>
        </w:rPr>
        <w:t xml:space="preserve"> </w:t>
      </w:r>
      <w:r w:rsidRPr="00C8312F">
        <w:rPr>
          <w:rFonts w:asciiTheme="minorHAnsi" w:hAnsiTheme="minorHAnsi" w:cs="Arial"/>
          <w:color w:val="222222"/>
          <w:szCs w:val="24"/>
          <w:shd w:val="clear" w:color="auto" w:fill="FFFFFF"/>
          <w:lang w:val="it-IT"/>
        </w:rPr>
        <w:t>deriva</w:t>
      </w:r>
      <w:r w:rsidRPr="00C8312F">
        <w:rPr>
          <w:rStyle w:val="apple-converted-space"/>
          <w:rFonts w:asciiTheme="minorHAnsi" w:hAnsiTheme="minorHAnsi" w:cs="Arial"/>
          <w:color w:val="222222"/>
          <w:szCs w:val="24"/>
          <w:shd w:val="clear" w:color="auto" w:fill="FFFFFF"/>
          <w:lang w:val="it-IT"/>
        </w:rPr>
        <w:t> </w:t>
      </w:r>
      <w:hyperlink r:id="rId8" w:tooltip="Etimologia" w:history="1">
        <w:r w:rsidRPr="00C8312F">
          <w:rPr>
            <w:rStyle w:val="Collegamentoipertestuale"/>
            <w:rFonts w:asciiTheme="minorHAnsi" w:hAnsiTheme="minorHAnsi" w:cs="Arial"/>
            <w:color w:val="auto"/>
            <w:szCs w:val="24"/>
            <w:u w:val="none"/>
            <w:shd w:val="clear" w:color="auto" w:fill="FFFFFF"/>
            <w:lang w:val="it-IT"/>
          </w:rPr>
          <w:t>etimologicamente</w:t>
        </w:r>
      </w:hyperlink>
      <w:r w:rsidRPr="00C8312F">
        <w:rPr>
          <w:rStyle w:val="apple-converted-space"/>
          <w:rFonts w:asciiTheme="minorHAnsi" w:hAnsiTheme="minorHAnsi" w:cs="Arial"/>
          <w:szCs w:val="24"/>
          <w:shd w:val="clear" w:color="auto" w:fill="FFFFFF"/>
          <w:lang w:val="it-IT"/>
        </w:rPr>
        <w:t> </w:t>
      </w:r>
      <w:r w:rsidRPr="00C8312F">
        <w:rPr>
          <w:rFonts w:asciiTheme="minorHAnsi" w:hAnsiTheme="minorHAnsi" w:cs="Arial"/>
          <w:szCs w:val="24"/>
          <w:shd w:val="clear" w:color="auto" w:fill="FFFFFF"/>
          <w:lang w:val="it-IT"/>
        </w:rPr>
        <w:t xml:space="preserve">dal greco </w:t>
      </w:r>
      <w:proofErr w:type="spellStart"/>
      <w:r w:rsidRPr="00C8312F">
        <w:rPr>
          <w:rFonts w:asciiTheme="minorHAnsi" w:hAnsiTheme="minorHAnsi" w:cs="Arial"/>
          <w:szCs w:val="24"/>
          <w:shd w:val="clear" w:color="auto" w:fill="FFFFFF"/>
          <w:lang w:val="it-IT"/>
        </w:rPr>
        <w:t>νόμος</w:t>
      </w:r>
      <w:proofErr w:type="spellEnd"/>
      <w:r w:rsidRPr="00C8312F">
        <w:rPr>
          <w:rFonts w:asciiTheme="minorHAnsi" w:hAnsiTheme="minorHAnsi" w:cs="Arial"/>
          <w:szCs w:val="24"/>
          <w:shd w:val="clear" w:color="auto" w:fill="FFFFFF"/>
          <w:lang w:val="it-IT"/>
        </w:rPr>
        <w:t>, che signific</w:t>
      </w:r>
      <w:r w:rsidR="00C96ED5" w:rsidRPr="00C8312F">
        <w:rPr>
          <w:rFonts w:asciiTheme="minorHAnsi" w:hAnsiTheme="minorHAnsi" w:cs="Arial"/>
          <w:szCs w:val="24"/>
          <w:shd w:val="clear" w:color="auto" w:fill="FFFFFF"/>
          <w:lang w:val="it-IT"/>
        </w:rPr>
        <w:t xml:space="preserve">a </w:t>
      </w:r>
      <w:r w:rsidR="00C96ED5" w:rsidRPr="00C8312F">
        <w:rPr>
          <w:rFonts w:asciiTheme="minorHAnsi" w:hAnsiTheme="minorHAnsi" w:cs="Arial"/>
          <w:i/>
          <w:szCs w:val="24"/>
          <w:shd w:val="clear" w:color="auto" w:fill="FFFFFF"/>
          <w:lang w:val="it-IT"/>
        </w:rPr>
        <w:t>norma,</w:t>
      </w:r>
      <w:r w:rsidR="00C96ED5" w:rsidRPr="00C8312F">
        <w:rPr>
          <w:rFonts w:asciiTheme="minorHAnsi" w:hAnsiTheme="minorHAnsi" w:cs="Arial"/>
          <w:szCs w:val="24"/>
          <w:shd w:val="clear" w:color="auto" w:fill="FFFFFF"/>
          <w:lang w:val="it-IT"/>
        </w:rPr>
        <w:t xml:space="preserve"> </w:t>
      </w:r>
      <w:r w:rsidRPr="00C8312F">
        <w:rPr>
          <w:rFonts w:asciiTheme="minorHAnsi" w:hAnsiTheme="minorHAnsi" w:cs="Arial"/>
          <w:szCs w:val="24"/>
          <w:shd w:val="clear" w:color="auto" w:fill="FFFFFF"/>
          <w:lang w:val="it-IT"/>
        </w:rPr>
        <w:t>unito al verb</w:t>
      </w:r>
      <w:r w:rsidRPr="00C8312F">
        <w:rPr>
          <w:rFonts w:asciiTheme="minorHAnsi" w:hAnsiTheme="minorHAnsi" w:cs="Arial"/>
          <w:color w:val="222222"/>
          <w:szCs w:val="24"/>
          <w:shd w:val="clear" w:color="auto" w:fill="FFFFFF"/>
          <w:lang w:val="it-IT"/>
        </w:rPr>
        <w:t xml:space="preserve">o </w:t>
      </w:r>
      <w:proofErr w:type="spellStart"/>
      <w:r w:rsidRPr="00C8312F">
        <w:rPr>
          <w:rFonts w:asciiTheme="minorHAnsi" w:hAnsiTheme="minorHAnsi" w:cs="Arial"/>
          <w:color w:val="222222"/>
          <w:szCs w:val="24"/>
          <w:shd w:val="clear" w:color="auto" w:fill="FFFFFF"/>
          <w:lang w:val="it-IT"/>
        </w:rPr>
        <w:t>φυλάσσω</w:t>
      </w:r>
      <w:proofErr w:type="spellEnd"/>
      <w:r w:rsidRPr="00C8312F">
        <w:rPr>
          <w:rFonts w:asciiTheme="minorHAnsi" w:hAnsiTheme="minorHAnsi" w:cs="Arial"/>
          <w:color w:val="222222"/>
          <w:szCs w:val="24"/>
          <w:shd w:val="clear" w:color="auto" w:fill="FFFFFF"/>
          <w:lang w:val="it-IT"/>
        </w:rPr>
        <w:t xml:space="preserve">, che indica l'azione del </w:t>
      </w:r>
      <w:r w:rsidRPr="00C8312F">
        <w:rPr>
          <w:rFonts w:asciiTheme="minorHAnsi" w:hAnsiTheme="minorHAnsi" w:cs="Arial"/>
          <w:i/>
          <w:iCs/>
          <w:color w:val="222222"/>
          <w:szCs w:val="24"/>
          <w:shd w:val="clear" w:color="auto" w:fill="FFFFFF"/>
          <w:lang w:val="it-IT"/>
        </w:rPr>
        <w:t>proteggere con lo sguardo</w:t>
      </w:r>
      <w:r w:rsidRPr="00C8312F">
        <w:rPr>
          <w:rFonts w:asciiTheme="minorHAnsi" w:hAnsiTheme="minorHAnsi" w:cs="Arial"/>
          <w:color w:val="222222"/>
          <w:szCs w:val="24"/>
          <w:shd w:val="clear" w:color="auto" w:fill="FFFFFF"/>
          <w:lang w:val="it-IT"/>
        </w:rPr>
        <w:t>.</w:t>
      </w:r>
    </w:p>
    <w:p w14:paraId="0DA13773" w14:textId="158B424B"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cs="Arial"/>
          <w:color w:val="222222"/>
          <w:szCs w:val="24"/>
          <w:shd w:val="clear" w:color="auto" w:fill="FFFFFF"/>
          <w:lang w:val="it-IT"/>
        </w:rPr>
        <w:t>Non si allude dunque alla rigida custodia in un recinto, ma alla protezione</w:t>
      </w:r>
      <w:r w:rsidR="005B778E" w:rsidRPr="00C8312F">
        <w:rPr>
          <w:rFonts w:asciiTheme="minorHAnsi" w:hAnsiTheme="minorHAnsi" w:cs="Arial"/>
          <w:color w:val="222222"/>
          <w:szCs w:val="24"/>
          <w:shd w:val="clear" w:color="auto" w:fill="FFFFFF"/>
          <w:lang w:val="it-IT"/>
        </w:rPr>
        <w:t xml:space="preserve"> </w:t>
      </w:r>
      <w:r w:rsidRPr="00C8312F">
        <w:rPr>
          <w:rFonts w:asciiTheme="minorHAnsi" w:hAnsiTheme="minorHAnsi" w:cs="Arial"/>
          <w:color w:val="222222"/>
          <w:szCs w:val="24"/>
          <w:shd w:val="clear" w:color="auto" w:fill="FFFFFF"/>
          <w:lang w:val="it-IT"/>
        </w:rPr>
        <w:t xml:space="preserve">attraverso uno sguardo vigile, presente, attento. Uno sguardo che dobbiamo recuperare attraverso le riunioni ex art. 47 </w:t>
      </w:r>
      <w:r w:rsidRPr="00C8312F">
        <w:rPr>
          <w:rFonts w:asciiTheme="minorHAnsi" w:hAnsiTheme="minorHAnsi" w:cs="Arial"/>
          <w:i/>
          <w:color w:val="222222"/>
          <w:szCs w:val="24"/>
          <w:shd w:val="clear" w:color="auto" w:fill="FFFFFF"/>
          <w:lang w:val="it-IT"/>
        </w:rPr>
        <w:t>quater</w:t>
      </w:r>
      <w:r w:rsidRPr="00C8312F">
        <w:rPr>
          <w:rFonts w:asciiTheme="minorHAnsi" w:hAnsiTheme="minorHAnsi" w:cs="Arial"/>
          <w:color w:val="222222"/>
          <w:szCs w:val="24"/>
          <w:shd w:val="clear" w:color="auto" w:fill="FFFFFF"/>
          <w:lang w:val="it-IT"/>
        </w:rPr>
        <w:t xml:space="preserve"> all'interno della singola sezione ed anche con</w:t>
      </w:r>
      <w:r w:rsidR="001A1012">
        <w:rPr>
          <w:rFonts w:asciiTheme="minorHAnsi" w:hAnsiTheme="minorHAnsi" w:cs="Arial"/>
          <w:color w:val="222222"/>
          <w:szCs w:val="24"/>
          <w:shd w:val="clear" w:color="auto" w:fill="FFFFFF"/>
          <w:lang w:val="it-IT"/>
        </w:rPr>
        <w:t xml:space="preserve"> </w:t>
      </w:r>
      <w:r w:rsidRPr="00C8312F">
        <w:rPr>
          <w:rFonts w:asciiTheme="minorHAnsi" w:hAnsiTheme="minorHAnsi" w:cs="Arial"/>
          <w:color w:val="222222"/>
          <w:szCs w:val="24"/>
          <w:shd w:val="clear" w:color="auto" w:fill="FFFFFF"/>
          <w:lang w:val="it-IT"/>
        </w:rPr>
        <w:t>nuove pratiche di discussione collegiale,</w:t>
      </w:r>
      <w:r w:rsidR="001A1012">
        <w:rPr>
          <w:rFonts w:asciiTheme="minorHAnsi" w:hAnsiTheme="minorHAnsi" w:cs="Arial"/>
          <w:color w:val="222222"/>
          <w:szCs w:val="24"/>
          <w:shd w:val="clear" w:color="auto" w:fill="FFFFFF"/>
          <w:lang w:val="it-IT"/>
        </w:rPr>
        <w:t xml:space="preserve"> </w:t>
      </w:r>
      <w:r w:rsidRPr="00C8312F">
        <w:rPr>
          <w:rFonts w:asciiTheme="minorHAnsi" w:hAnsiTheme="minorHAnsi" w:cs="Arial"/>
          <w:color w:val="222222"/>
          <w:szCs w:val="24"/>
          <w:shd w:val="clear" w:color="auto" w:fill="FFFFFF"/>
          <w:lang w:val="it-IT"/>
        </w:rPr>
        <w:t>nuove forme di dialogo anche tra le Corti interne.</w:t>
      </w:r>
      <w:r w:rsidRPr="00C8312F">
        <w:rPr>
          <w:rFonts w:asciiTheme="minorHAnsi" w:hAnsiTheme="minorHAnsi"/>
          <w:szCs w:val="24"/>
          <w:lang w:val="it-IT"/>
        </w:rPr>
        <w:t xml:space="preserve"> </w:t>
      </w:r>
    </w:p>
    <w:p w14:paraId="7CD8F8C9" w14:textId="005740A8"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lastRenderedPageBreak/>
        <w:t xml:space="preserve">Sarà oggetto della discussione del </w:t>
      </w:r>
      <w:r w:rsidR="00845401" w:rsidRPr="00C8312F">
        <w:rPr>
          <w:rFonts w:asciiTheme="minorHAnsi" w:hAnsiTheme="minorHAnsi"/>
          <w:szCs w:val="24"/>
          <w:lang w:val="it-IT"/>
        </w:rPr>
        <w:t>g</w:t>
      </w:r>
      <w:r w:rsidRPr="00C8312F">
        <w:rPr>
          <w:rFonts w:asciiTheme="minorHAnsi" w:hAnsiTheme="minorHAnsi"/>
          <w:szCs w:val="24"/>
          <w:lang w:val="it-IT"/>
        </w:rPr>
        <w:t>ruppo</w:t>
      </w:r>
      <w:r w:rsidR="00845401" w:rsidRPr="00C8312F">
        <w:rPr>
          <w:rFonts w:asciiTheme="minorHAnsi" w:hAnsiTheme="minorHAnsi"/>
          <w:szCs w:val="24"/>
          <w:lang w:val="it-IT"/>
        </w:rPr>
        <w:t xml:space="preserve"> di lavoro</w:t>
      </w:r>
      <w:r w:rsidRPr="00C8312F">
        <w:rPr>
          <w:rFonts w:asciiTheme="minorHAnsi" w:hAnsiTheme="minorHAnsi"/>
          <w:szCs w:val="24"/>
          <w:lang w:val="it-IT"/>
        </w:rPr>
        <w:t xml:space="preserve"> approfondire e dare sbocchi a questa necessità. Voglio solo ricordare che ci muoviamo in ambito europeo: il</w:t>
      </w:r>
      <w:r w:rsidR="001A1012">
        <w:rPr>
          <w:rFonts w:asciiTheme="minorHAnsi" w:hAnsiTheme="minorHAnsi"/>
          <w:szCs w:val="24"/>
          <w:lang w:val="it-IT"/>
        </w:rPr>
        <w:t xml:space="preserve"> </w:t>
      </w:r>
      <w:r w:rsidRPr="00C8312F">
        <w:rPr>
          <w:rFonts w:asciiTheme="minorHAnsi" w:hAnsiTheme="minorHAnsi"/>
          <w:szCs w:val="24"/>
          <w:lang w:val="it-IT"/>
        </w:rPr>
        <w:t>CCJE (C</w:t>
      </w:r>
      <w:r w:rsidR="009D59C5" w:rsidRPr="00C8312F">
        <w:rPr>
          <w:rFonts w:asciiTheme="minorHAnsi" w:hAnsiTheme="minorHAnsi"/>
          <w:szCs w:val="24"/>
          <w:lang w:val="it-IT"/>
        </w:rPr>
        <w:t>onsultative</w:t>
      </w:r>
      <w:r w:rsidRPr="00C8312F">
        <w:rPr>
          <w:rFonts w:asciiTheme="minorHAnsi" w:hAnsiTheme="minorHAnsi"/>
          <w:szCs w:val="24"/>
          <w:lang w:val="it-IT"/>
        </w:rPr>
        <w:t xml:space="preserve"> </w:t>
      </w:r>
      <w:proofErr w:type="spellStart"/>
      <w:r w:rsidRPr="00C8312F">
        <w:rPr>
          <w:rFonts w:asciiTheme="minorHAnsi" w:hAnsiTheme="minorHAnsi"/>
          <w:szCs w:val="24"/>
          <w:lang w:val="it-IT"/>
        </w:rPr>
        <w:t>C</w:t>
      </w:r>
      <w:r w:rsidR="009D59C5" w:rsidRPr="00C8312F">
        <w:rPr>
          <w:rFonts w:asciiTheme="minorHAnsi" w:hAnsiTheme="minorHAnsi"/>
          <w:szCs w:val="24"/>
          <w:lang w:val="it-IT"/>
        </w:rPr>
        <w:t>ouncil</w:t>
      </w:r>
      <w:proofErr w:type="spellEnd"/>
      <w:r w:rsidRPr="00C8312F">
        <w:rPr>
          <w:rFonts w:asciiTheme="minorHAnsi" w:hAnsiTheme="minorHAnsi"/>
          <w:szCs w:val="24"/>
          <w:lang w:val="it-IT"/>
        </w:rPr>
        <w:t xml:space="preserve"> </w:t>
      </w:r>
      <w:r w:rsidR="009D59C5" w:rsidRPr="00C8312F">
        <w:rPr>
          <w:rFonts w:asciiTheme="minorHAnsi" w:hAnsiTheme="minorHAnsi"/>
          <w:szCs w:val="24"/>
          <w:lang w:val="it-IT"/>
        </w:rPr>
        <w:t>of</w:t>
      </w:r>
      <w:r w:rsidRPr="00C8312F">
        <w:rPr>
          <w:rFonts w:asciiTheme="minorHAnsi" w:hAnsiTheme="minorHAnsi"/>
          <w:szCs w:val="24"/>
          <w:lang w:val="it-IT"/>
        </w:rPr>
        <w:t xml:space="preserve"> </w:t>
      </w:r>
      <w:proofErr w:type="spellStart"/>
      <w:r w:rsidRPr="00C8312F">
        <w:rPr>
          <w:rFonts w:asciiTheme="minorHAnsi" w:hAnsiTheme="minorHAnsi"/>
          <w:szCs w:val="24"/>
          <w:lang w:val="it-IT"/>
        </w:rPr>
        <w:t>E</w:t>
      </w:r>
      <w:r w:rsidR="009D59C5" w:rsidRPr="00C8312F">
        <w:rPr>
          <w:rFonts w:asciiTheme="minorHAnsi" w:hAnsiTheme="minorHAnsi"/>
          <w:szCs w:val="24"/>
          <w:lang w:val="it-IT"/>
        </w:rPr>
        <w:t>uropean</w:t>
      </w:r>
      <w:proofErr w:type="spellEnd"/>
      <w:r w:rsidRPr="00C8312F">
        <w:rPr>
          <w:rFonts w:asciiTheme="minorHAnsi" w:hAnsiTheme="minorHAnsi"/>
          <w:szCs w:val="24"/>
          <w:lang w:val="it-IT"/>
        </w:rPr>
        <w:t xml:space="preserve"> </w:t>
      </w:r>
      <w:proofErr w:type="spellStart"/>
      <w:r w:rsidRPr="00C8312F">
        <w:rPr>
          <w:rFonts w:asciiTheme="minorHAnsi" w:hAnsiTheme="minorHAnsi"/>
          <w:szCs w:val="24"/>
          <w:lang w:val="it-IT"/>
        </w:rPr>
        <w:t>J</w:t>
      </w:r>
      <w:r w:rsidR="009D59C5" w:rsidRPr="00C8312F">
        <w:rPr>
          <w:rFonts w:asciiTheme="minorHAnsi" w:hAnsiTheme="minorHAnsi"/>
          <w:szCs w:val="24"/>
          <w:lang w:val="it-IT"/>
        </w:rPr>
        <w:t>udges</w:t>
      </w:r>
      <w:proofErr w:type="spellEnd"/>
      <w:r w:rsidRPr="00C8312F">
        <w:rPr>
          <w:rFonts w:asciiTheme="minorHAnsi" w:hAnsiTheme="minorHAnsi"/>
          <w:szCs w:val="24"/>
          <w:lang w:val="it-IT"/>
        </w:rPr>
        <w:t xml:space="preserve">) </w:t>
      </w:r>
      <w:proofErr w:type="spellStart"/>
      <w:r w:rsidRPr="00C8312F">
        <w:rPr>
          <w:rFonts w:asciiTheme="minorHAnsi" w:hAnsiTheme="minorHAnsi"/>
          <w:szCs w:val="24"/>
          <w:lang w:val="it-IT"/>
        </w:rPr>
        <w:t>Working</w:t>
      </w:r>
      <w:proofErr w:type="spellEnd"/>
      <w:r w:rsidRPr="00C8312F">
        <w:rPr>
          <w:rFonts w:asciiTheme="minorHAnsi" w:hAnsiTheme="minorHAnsi"/>
          <w:szCs w:val="24"/>
          <w:lang w:val="it-IT"/>
        </w:rPr>
        <w:t xml:space="preserve"> </w:t>
      </w:r>
      <w:proofErr w:type="spellStart"/>
      <w:r w:rsidRPr="00C8312F">
        <w:rPr>
          <w:rFonts w:asciiTheme="minorHAnsi" w:hAnsiTheme="minorHAnsi"/>
          <w:szCs w:val="24"/>
          <w:lang w:val="it-IT"/>
        </w:rPr>
        <w:t>group</w:t>
      </w:r>
      <w:proofErr w:type="spellEnd"/>
      <w:r w:rsidRPr="00C8312F">
        <w:rPr>
          <w:rFonts w:asciiTheme="minorHAnsi" w:hAnsiTheme="minorHAnsi"/>
          <w:szCs w:val="24"/>
          <w:lang w:val="it-IT"/>
        </w:rPr>
        <w:t xml:space="preserve"> - Gruppo di lavoro del Consiglio Consultivo dei giudici europei nell’ambito del Consiglio d’Europa - incaricato di redigere l’Opinione n.</w:t>
      </w:r>
      <w:r w:rsidR="009D59C5" w:rsidRPr="00C8312F">
        <w:rPr>
          <w:rFonts w:asciiTheme="minorHAnsi" w:hAnsiTheme="minorHAnsi"/>
          <w:szCs w:val="24"/>
          <w:lang w:val="it-IT"/>
        </w:rPr>
        <w:t xml:space="preserve"> </w:t>
      </w:r>
      <w:r w:rsidRPr="00C8312F">
        <w:rPr>
          <w:rFonts w:asciiTheme="minorHAnsi" w:hAnsiTheme="minorHAnsi"/>
          <w:szCs w:val="24"/>
          <w:lang w:val="it-IT"/>
        </w:rPr>
        <w:t>20 sul ruolo delle corti rispetto all’applicazione uniforme del diritto,</w:t>
      </w:r>
      <w:r w:rsidR="001A1012">
        <w:rPr>
          <w:rFonts w:asciiTheme="minorHAnsi" w:hAnsiTheme="minorHAnsi"/>
          <w:szCs w:val="24"/>
          <w:lang w:val="it-IT"/>
        </w:rPr>
        <w:t xml:space="preserve"> </w:t>
      </w:r>
      <w:r w:rsidRPr="00C8312F">
        <w:rPr>
          <w:rFonts w:asciiTheme="minorHAnsi" w:hAnsiTheme="minorHAnsi"/>
          <w:szCs w:val="24"/>
          <w:lang w:val="it-IT"/>
        </w:rPr>
        <w:t>si riunirà proprio qui a Roma dal 7 al 9 giugno 2017. Lo stesso Gruppo ha varato a novembre 2016 l'opinione n. 19 sul ruolo dei Presidenti delle corti</w:t>
      </w:r>
      <w:r w:rsidRPr="00C8312F">
        <w:rPr>
          <w:rStyle w:val="Rimandonotaapidipagina"/>
          <w:rFonts w:asciiTheme="minorHAnsi" w:hAnsiTheme="minorHAnsi"/>
          <w:szCs w:val="24"/>
          <w:lang w:val="it-IT"/>
        </w:rPr>
        <w:footnoteReference w:id="27"/>
      </w:r>
      <w:r w:rsidRPr="00C8312F">
        <w:rPr>
          <w:rFonts w:asciiTheme="minorHAnsi" w:hAnsiTheme="minorHAnsi"/>
          <w:szCs w:val="24"/>
          <w:lang w:val="it-IT"/>
        </w:rPr>
        <w:t xml:space="preserve"> </w:t>
      </w:r>
      <w:r w:rsidR="009D59C5" w:rsidRPr="00C8312F">
        <w:rPr>
          <w:rFonts w:asciiTheme="minorHAnsi" w:hAnsiTheme="minorHAnsi"/>
          <w:szCs w:val="24"/>
          <w:lang w:val="it-IT"/>
        </w:rPr>
        <w:t xml:space="preserve">: </w:t>
      </w:r>
      <w:r w:rsidRPr="00C8312F">
        <w:rPr>
          <w:rFonts w:asciiTheme="minorHAnsi" w:hAnsiTheme="minorHAnsi"/>
          <w:szCs w:val="24"/>
          <w:lang w:val="it-IT"/>
        </w:rPr>
        <w:t>a questi affida un ruolo essenziale per assicurare qualità, e coerenza delle decisioni giudiziarie. Compito che esige, nel rispetto dell'indipendenza dei giudici,</w:t>
      </w:r>
      <w:r w:rsidR="001A1012">
        <w:rPr>
          <w:rFonts w:asciiTheme="minorHAnsi" w:hAnsiTheme="minorHAnsi"/>
          <w:szCs w:val="24"/>
          <w:lang w:val="it-IT"/>
        </w:rPr>
        <w:t xml:space="preserve"> </w:t>
      </w:r>
      <w:r w:rsidRPr="00C8312F">
        <w:rPr>
          <w:rFonts w:asciiTheme="minorHAnsi" w:hAnsiTheme="minorHAnsi"/>
          <w:szCs w:val="24"/>
          <w:lang w:val="it-IT"/>
        </w:rPr>
        <w:t>la promozione</w:t>
      </w:r>
      <w:r w:rsidR="001A1012">
        <w:rPr>
          <w:rFonts w:asciiTheme="minorHAnsi" w:hAnsiTheme="minorHAnsi"/>
          <w:szCs w:val="24"/>
          <w:lang w:val="it-IT"/>
        </w:rPr>
        <w:t xml:space="preserve"> </w:t>
      </w:r>
      <w:r w:rsidRPr="00C8312F">
        <w:rPr>
          <w:rFonts w:asciiTheme="minorHAnsi" w:hAnsiTheme="minorHAnsi"/>
          <w:szCs w:val="24"/>
          <w:lang w:val="it-IT"/>
        </w:rPr>
        <w:t>della uniformità nella interpretazione e nella citazione dei precedenti della singola corte e nel dialogo con le corti a tutti livelli nazionali e sovranazionali, per esempio attraverso la formazione e la disponibilità di banche dati, lo scambio di informazioni e la promozione del dialogo.</w:t>
      </w:r>
    </w:p>
    <w:p w14:paraId="2ACD3833" w14:textId="77777777" w:rsidR="00997F3A" w:rsidRPr="00C8312F" w:rsidRDefault="00997F3A" w:rsidP="00997F3A">
      <w:pPr>
        <w:ind w:left="567" w:right="566" w:firstLine="851"/>
        <w:jc w:val="both"/>
        <w:rPr>
          <w:rFonts w:asciiTheme="minorHAnsi" w:hAnsiTheme="minorHAnsi"/>
          <w:szCs w:val="24"/>
          <w:lang w:val="it-IT"/>
        </w:rPr>
      </w:pPr>
    </w:p>
    <w:p w14:paraId="1DF1B5B3" w14:textId="79576CDC"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3. </w:t>
      </w:r>
      <w:r w:rsidRPr="00C8312F">
        <w:rPr>
          <w:rFonts w:asciiTheme="minorHAnsi" w:hAnsiTheme="minorHAnsi"/>
          <w:b/>
          <w:szCs w:val="24"/>
          <w:lang w:val="it-IT"/>
        </w:rPr>
        <w:t>Elaborazione di regole e soluzione di conflitti</w:t>
      </w:r>
      <w:r w:rsidRPr="00C8312F">
        <w:rPr>
          <w:rFonts w:asciiTheme="minorHAnsi" w:hAnsiTheme="minorHAnsi"/>
          <w:szCs w:val="24"/>
          <w:lang w:val="it-IT"/>
        </w:rPr>
        <w:t>.</w:t>
      </w:r>
    </w:p>
    <w:p w14:paraId="5A2EEA59" w14:textId="2F793E0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Il pensiero sulla funzione creativa delle corti ci porta sul terreno delle regole.</w:t>
      </w:r>
      <w:r w:rsidR="00845401" w:rsidRPr="00C8312F">
        <w:rPr>
          <w:rFonts w:asciiTheme="minorHAnsi" w:hAnsiTheme="minorHAnsi"/>
          <w:szCs w:val="24"/>
          <w:lang w:val="it-IT"/>
        </w:rPr>
        <w:t xml:space="preserve"> </w:t>
      </w:r>
      <w:r w:rsidRPr="00C8312F">
        <w:rPr>
          <w:rFonts w:asciiTheme="minorHAnsi" w:hAnsiTheme="minorHAnsi"/>
          <w:szCs w:val="24"/>
          <w:lang w:val="it-IT"/>
        </w:rPr>
        <w:t>Ma torniamo al terreno, connesso ma non del tutto sovrapponibile, della soluzione dei conflitti.</w:t>
      </w:r>
    </w:p>
    <w:p w14:paraId="54E14307" w14:textId="03490AE8"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Mi pare innegabile osservare che quanto più si esalta la funzione</w:t>
      </w:r>
      <w:r w:rsidR="001A1012">
        <w:rPr>
          <w:rFonts w:asciiTheme="minorHAnsi" w:hAnsiTheme="minorHAnsi"/>
          <w:szCs w:val="24"/>
          <w:lang w:val="it-IT"/>
        </w:rPr>
        <w:t xml:space="preserve"> </w:t>
      </w:r>
      <w:r w:rsidRPr="00C8312F">
        <w:rPr>
          <w:rFonts w:asciiTheme="minorHAnsi" w:hAnsiTheme="minorHAnsi"/>
          <w:szCs w:val="24"/>
          <w:lang w:val="it-IT"/>
        </w:rPr>
        <w:t>dell'invenzione del diritto, tanto più diviene difficoltosa la funzione della soluzione dei conflitti, tradizionalmente affidata alle corti.</w:t>
      </w:r>
    </w:p>
    <w:p w14:paraId="60D5568E" w14:textId="36F2045F"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E già negli anni passati abbiamo cominciato a delineare un sistema integrato e complementare di giustizia, dove accanto - non al posto - della giurisdizione si muova un sistema</w:t>
      </w:r>
      <w:r w:rsidR="001A1012">
        <w:rPr>
          <w:rFonts w:asciiTheme="minorHAnsi" w:hAnsiTheme="minorHAnsi"/>
          <w:szCs w:val="24"/>
          <w:lang w:val="it-IT"/>
        </w:rPr>
        <w:t xml:space="preserve"> </w:t>
      </w:r>
      <w:r w:rsidRPr="00C8312F">
        <w:rPr>
          <w:rFonts w:asciiTheme="minorHAnsi" w:hAnsiTheme="minorHAnsi"/>
          <w:szCs w:val="24"/>
          <w:lang w:val="it-IT"/>
        </w:rPr>
        <w:t>di metodi diversi, maggiormente adeguati ai conflitti che tradizionalmente venivano riversati in una giurisdizione tanto bulimica quanto incapiente.</w:t>
      </w:r>
    </w:p>
    <w:p w14:paraId="73667ED1" w14:textId="7777777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Siamo alla ricerca di un equilibrio, quella equilibrata relazione tra giurisdizione e a.d.r. raccomandata dalle fonti europee. Il giudizio non appare più lo strumento privilegiato per la composizione dei conflitti, nemmeno nell’ambito della giustizia statale, se si pensa alle pratiche conciliative (conciliazione, mediazione demandata, consulenza tecnica preventiva) che da essa originano; ma abbiamo bisogno di una giurisdizione efficace ed efficiente per la funzione simbolica del ‘dire il diritto’, cioè precisare la comprensione pubblica di norme e valori ufficiali</w:t>
      </w:r>
      <w:r w:rsidRPr="00C8312F">
        <w:rPr>
          <w:rStyle w:val="Rimandonotaapidipagina"/>
          <w:rFonts w:asciiTheme="minorHAnsi" w:hAnsiTheme="minorHAnsi"/>
          <w:szCs w:val="24"/>
          <w:lang w:val="it-IT"/>
        </w:rPr>
        <w:footnoteReference w:id="28"/>
      </w:r>
      <w:r w:rsidRPr="00C8312F">
        <w:rPr>
          <w:rFonts w:asciiTheme="minorHAnsi" w:hAnsiTheme="minorHAnsi"/>
          <w:szCs w:val="24"/>
          <w:lang w:val="it-IT"/>
        </w:rPr>
        <w:t>.</w:t>
      </w:r>
    </w:p>
    <w:p w14:paraId="3E1C1415" w14:textId="7777777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lastRenderedPageBreak/>
        <w:t>Occorre ridisegnare i compiti della giurisdizione rispetto un sistema caratterizzato da una pluralità di ordini giuridici, che vede il ricorso anche a metodi consensuali e alternativi alla giurisdizione</w:t>
      </w:r>
      <w:r w:rsidRPr="00C8312F">
        <w:rPr>
          <w:rStyle w:val="Rimandonotaapidipagina"/>
          <w:rFonts w:asciiTheme="minorHAnsi" w:hAnsiTheme="minorHAnsi"/>
          <w:szCs w:val="24"/>
          <w:lang w:val="it-IT"/>
        </w:rPr>
        <w:footnoteReference w:id="29"/>
      </w:r>
      <w:r w:rsidRPr="00C8312F">
        <w:rPr>
          <w:rFonts w:asciiTheme="minorHAnsi" w:hAnsiTheme="minorHAnsi"/>
          <w:szCs w:val="24"/>
          <w:lang w:val="it-IT"/>
        </w:rPr>
        <w:t>.</w:t>
      </w:r>
    </w:p>
    <w:p w14:paraId="563B42B8" w14:textId="4DF5D958"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Se questa riflessione è condivisa dovrebbe coerentemente mutare la prospettiva del gruppo </w:t>
      </w:r>
      <w:r w:rsidR="009D59C5" w:rsidRPr="00C8312F">
        <w:rPr>
          <w:rFonts w:asciiTheme="minorHAnsi" w:hAnsiTheme="minorHAnsi"/>
          <w:szCs w:val="24"/>
          <w:lang w:val="it-IT"/>
        </w:rPr>
        <w:t xml:space="preserve">di lavoro </w:t>
      </w:r>
      <w:r w:rsidRPr="00C8312F">
        <w:rPr>
          <w:rFonts w:asciiTheme="minorHAnsi" w:hAnsiTheme="minorHAnsi"/>
          <w:szCs w:val="24"/>
          <w:lang w:val="it-IT"/>
        </w:rPr>
        <w:t>sul</w:t>
      </w:r>
      <w:r w:rsidR="009D59C5" w:rsidRPr="00C8312F">
        <w:rPr>
          <w:rFonts w:asciiTheme="minorHAnsi" w:hAnsiTheme="minorHAnsi"/>
          <w:szCs w:val="24"/>
          <w:lang w:val="it-IT"/>
        </w:rPr>
        <w:t xml:space="preserve"> tema delle </w:t>
      </w:r>
      <w:r w:rsidRPr="00C8312F">
        <w:rPr>
          <w:rFonts w:asciiTheme="minorHAnsi" w:hAnsiTheme="minorHAnsi"/>
          <w:szCs w:val="24"/>
          <w:lang w:val="it-IT"/>
        </w:rPr>
        <w:t xml:space="preserve">risorse: non dovrà occuparsi solo delle risorse per una giurisdizione, come quella attuale, che ingoia le più disparate conflittualità, perché questo si tradurrebbe in uno spreco di risorse. Occorre invece usare il grandangolo ed allargare la visione all’intero pianeta giustizia. Dunque sì alle risorse per le corti (alcune da ottimizzare e altre da richiedere </w:t>
      </w:r>
      <w:r w:rsidRPr="00C8312F">
        <w:rPr>
          <w:rFonts w:asciiTheme="minorHAnsi" w:hAnsiTheme="minorHAnsi"/>
          <w:i/>
          <w:szCs w:val="24"/>
          <w:lang w:val="it-IT"/>
        </w:rPr>
        <w:t>ex novo</w:t>
      </w:r>
      <w:r w:rsidRPr="00C8312F">
        <w:rPr>
          <w:rFonts w:asciiTheme="minorHAnsi" w:hAnsiTheme="minorHAnsi"/>
          <w:szCs w:val="24"/>
          <w:lang w:val="it-IT"/>
        </w:rPr>
        <w:t>), ma solo dopo che i loro compiti siano stati ridefiniti: solo così potrà essere assicurato il diritto al giusto processo, diritto al quadrato, come nota Rordorf, perché altrimenti nessun altro diritto sarebbe effettivo</w:t>
      </w:r>
      <w:r w:rsidRPr="00C8312F">
        <w:rPr>
          <w:rStyle w:val="Rimandonotaapidipagina"/>
          <w:rFonts w:asciiTheme="minorHAnsi" w:hAnsiTheme="minorHAnsi"/>
          <w:szCs w:val="24"/>
          <w:lang w:val="it-IT"/>
        </w:rPr>
        <w:footnoteReference w:id="30"/>
      </w:r>
      <w:r w:rsidRPr="00C8312F">
        <w:rPr>
          <w:rFonts w:asciiTheme="minorHAnsi" w:hAnsiTheme="minorHAnsi"/>
          <w:szCs w:val="24"/>
          <w:lang w:val="it-IT"/>
        </w:rPr>
        <w:t>.</w:t>
      </w:r>
    </w:p>
    <w:p w14:paraId="3A7B658F" w14:textId="772F8270"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Inoltre è indispensabile occuparsi anche delle risorse per le a.d.r. che integrano il sistema giustizia, spesso intrecciandosi e dialogando con i percorsi giudiziari. Risorse per la formazione dei professionisti delle a.d.r., risorse per banche dati di a.d.r. aggiudicative (come l'ABF e ACF), risorse per informare adeguatamente l’utenza. La prospettiva è </w:t>
      </w:r>
      <w:r w:rsidR="002553EC" w:rsidRPr="00C8312F">
        <w:rPr>
          <w:rFonts w:asciiTheme="minorHAnsi" w:hAnsiTheme="minorHAnsi"/>
          <w:szCs w:val="24"/>
          <w:lang w:val="it-IT"/>
        </w:rPr>
        <w:t xml:space="preserve">in verità </w:t>
      </w:r>
      <w:r w:rsidRPr="00C8312F">
        <w:rPr>
          <w:rFonts w:asciiTheme="minorHAnsi" w:hAnsiTheme="minorHAnsi"/>
          <w:szCs w:val="24"/>
          <w:lang w:val="it-IT"/>
        </w:rPr>
        <w:t>più ampia dell’informazione: se si offre ai cittadini la possibilità di regolare autonomamente i propri conflitti senza far ricorso necessariamente alle istituzioni statali e ai professionisti del diritto, è necessario dotarli degli strumenti adeguati per affrontare questo compito: occorre un processo di democratizzazione del sapere giuridico, anche attraverso uno sforzo di semplificazione del linguaggio, richiesto ai professionisti del diritto, agli operatori commerciali, alle amministrazioni pubbliche; un’opera di informazione attraverso uffici di orientamento aperti presso le Università, gli enti locali e infine &lt;&lt;</w:t>
      </w:r>
      <w:r w:rsidRPr="00C8312F">
        <w:rPr>
          <w:rFonts w:asciiTheme="minorHAnsi" w:hAnsiTheme="minorHAnsi"/>
          <w:i/>
          <w:szCs w:val="24"/>
          <w:lang w:val="it-IT"/>
        </w:rPr>
        <w:t>il compito più ambizioso, un programma scolastico di educazione giuridica che abbia come fine la responsabilizzazione dei cittadini nella ricerca della giustizia&gt;&gt;</w:t>
      </w:r>
      <w:r w:rsidRPr="00C8312F">
        <w:rPr>
          <w:rStyle w:val="Rimandonotaapidipagina"/>
          <w:rFonts w:asciiTheme="minorHAnsi" w:hAnsiTheme="minorHAnsi"/>
          <w:szCs w:val="24"/>
          <w:lang w:val="it-IT"/>
        </w:rPr>
        <w:footnoteReference w:id="31"/>
      </w:r>
      <w:r w:rsidRPr="00C8312F">
        <w:rPr>
          <w:rFonts w:asciiTheme="minorHAnsi" w:hAnsiTheme="minorHAnsi"/>
          <w:szCs w:val="24"/>
          <w:lang w:val="it-IT"/>
        </w:rPr>
        <w:t>.</w:t>
      </w:r>
      <w:r w:rsidR="001A1012">
        <w:rPr>
          <w:rFonts w:asciiTheme="minorHAnsi" w:hAnsiTheme="minorHAnsi"/>
          <w:szCs w:val="24"/>
          <w:lang w:val="it-IT"/>
        </w:rPr>
        <w:t xml:space="preserve"> </w:t>
      </w:r>
      <w:r w:rsidR="00EE3C3E">
        <w:rPr>
          <w:rFonts w:asciiTheme="minorHAnsi" w:hAnsiTheme="minorHAnsi"/>
          <w:szCs w:val="24"/>
          <w:lang w:val="it-IT"/>
        </w:rPr>
        <w:t>Ci siamo concentrati sulla formazione dei professionisti, ma poco su quella delle persone.</w:t>
      </w:r>
    </w:p>
    <w:p w14:paraId="2AF3FB30" w14:textId="03C17022"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Sullo sfondo di questo discorso si staglia, è evidente, il tema dell’accesso alla giustizia.</w:t>
      </w:r>
      <w:r w:rsidR="001A1012">
        <w:rPr>
          <w:rFonts w:asciiTheme="minorHAnsi" w:hAnsiTheme="minorHAnsi"/>
          <w:szCs w:val="24"/>
          <w:lang w:val="it-IT"/>
        </w:rPr>
        <w:t xml:space="preserve"> </w:t>
      </w:r>
      <w:r w:rsidRPr="00C8312F">
        <w:rPr>
          <w:rFonts w:asciiTheme="minorHAnsi" w:hAnsiTheme="minorHAnsi"/>
          <w:szCs w:val="24"/>
          <w:lang w:val="it-IT"/>
        </w:rPr>
        <w:t xml:space="preserve">Ma accesso di chi? </w:t>
      </w:r>
      <w:r w:rsidRPr="00C8312F">
        <w:rPr>
          <w:rFonts w:asciiTheme="minorHAnsi" w:hAnsiTheme="minorHAnsi"/>
          <w:szCs w:val="24"/>
          <w:vertAlign w:val="superscript"/>
          <w:lang w:val="it-IT"/>
        </w:rPr>
        <w:footnoteReference w:id="32"/>
      </w:r>
      <w:r w:rsidRPr="00C8312F">
        <w:rPr>
          <w:rFonts w:asciiTheme="minorHAnsi" w:hAnsiTheme="minorHAnsi"/>
          <w:szCs w:val="24"/>
          <w:lang w:val="it-IT"/>
        </w:rPr>
        <w:t xml:space="preserve"> Gruppi vulnerabili o minoranze marginali per ragioni sociali o culturali non hanno accesso alla giustizia per motivi ‘di fatto’, non di diritto. Per questo non bastano più strategie giuridiche, ma occorrono interazioni con i servizi sociali, il sistema sanitario ed educativo. </w:t>
      </w:r>
    </w:p>
    <w:p w14:paraId="6CF82AEA" w14:textId="46AA0ACE" w:rsidR="00997F3A" w:rsidRPr="00C8312F" w:rsidRDefault="00997F3A" w:rsidP="00997F3A">
      <w:pPr>
        <w:ind w:left="567" w:right="566" w:firstLine="851"/>
        <w:jc w:val="both"/>
        <w:rPr>
          <w:rFonts w:asciiTheme="minorHAnsi" w:hAnsiTheme="minorHAnsi"/>
          <w:szCs w:val="24"/>
          <w:highlight w:val="yellow"/>
          <w:lang w:val="it-IT"/>
        </w:rPr>
      </w:pPr>
      <w:r w:rsidRPr="00C8312F">
        <w:rPr>
          <w:rFonts w:asciiTheme="minorHAnsi" w:hAnsiTheme="minorHAnsi"/>
          <w:szCs w:val="24"/>
          <w:lang w:val="it-IT"/>
        </w:rPr>
        <w:t>Se la giustizi</w:t>
      </w:r>
      <w:r w:rsidR="002553EC" w:rsidRPr="00C8312F">
        <w:rPr>
          <w:rFonts w:asciiTheme="minorHAnsi" w:hAnsiTheme="minorHAnsi"/>
          <w:szCs w:val="24"/>
          <w:lang w:val="it-IT"/>
        </w:rPr>
        <w:t>a, come recita il titolo dell’ A</w:t>
      </w:r>
      <w:r w:rsidRPr="00C8312F">
        <w:rPr>
          <w:rFonts w:asciiTheme="minorHAnsi" w:hAnsiTheme="minorHAnsi"/>
          <w:szCs w:val="24"/>
          <w:lang w:val="it-IT"/>
        </w:rPr>
        <w:t>ssemblea, deve essere diffusa,</w:t>
      </w:r>
      <w:r w:rsidR="001A1012">
        <w:rPr>
          <w:rFonts w:asciiTheme="minorHAnsi" w:hAnsiTheme="minorHAnsi"/>
          <w:szCs w:val="24"/>
          <w:lang w:val="it-IT"/>
        </w:rPr>
        <w:t xml:space="preserve"> </w:t>
      </w:r>
      <w:r w:rsidRPr="00C8312F">
        <w:rPr>
          <w:rFonts w:asciiTheme="minorHAnsi" w:hAnsiTheme="minorHAnsi"/>
          <w:szCs w:val="24"/>
          <w:lang w:val="it-IT"/>
        </w:rPr>
        <w:t>deve dipanarsi dentro e fuori le corti,</w:t>
      </w:r>
      <w:r w:rsidR="001A1012">
        <w:rPr>
          <w:rFonts w:asciiTheme="minorHAnsi" w:hAnsiTheme="minorHAnsi"/>
          <w:szCs w:val="24"/>
          <w:lang w:val="it-IT"/>
        </w:rPr>
        <w:t xml:space="preserve"> </w:t>
      </w:r>
      <w:r w:rsidRPr="00C8312F">
        <w:rPr>
          <w:rFonts w:asciiTheme="minorHAnsi" w:hAnsiTheme="minorHAnsi"/>
          <w:szCs w:val="24"/>
          <w:lang w:val="it-IT"/>
        </w:rPr>
        <w:t>con l'indispensabile coinvolgimento degli enti locali:</w:t>
      </w:r>
      <w:r w:rsidR="001A1012">
        <w:rPr>
          <w:rFonts w:asciiTheme="minorHAnsi" w:hAnsiTheme="minorHAnsi"/>
          <w:szCs w:val="24"/>
          <w:lang w:val="it-IT"/>
        </w:rPr>
        <w:t xml:space="preserve"> </w:t>
      </w:r>
      <w:r w:rsidRPr="00C8312F">
        <w:rPr>
          <w:rFonts w:asciiTheme="minorHAnsi" w:hAnsiTheme="minorHAnsi"/>
          <w:szCs w:val="24"/>
          <w:lang w:val="it-IT"/>
        </w:rPr>
        <w:t>occorre</w:t>
      </w:r>
      <w:r w:rsidR="001A1012">
        <w:rPr>
          <w:rFonts w:asciiTheme="minorHAnsi" w:hAnsiTheme="minorHAnsi"/>
          <w:szCs w:val="24"/>
          <w:lang w:val="it-IT"/>
        </w:rPr>
        <w:t xml:space="preserve"> </w:t>
      </w:r>
      <w:r w:rsidRPr="00C8312F">
        <w:rPr>
          <w:rFonts w:asciiTheme="minorHAnsi" w:hAnsiTheme="minorHAnsi"/>
          <w:szCs w:val="24"/>
          <w:lang w:val="it-IT"/>
        </w:rPr>
        <w:t>investire seriamente nei punti di accesso e di accoglienza, che non possono più essere lasciati alle iniziative variegate,</w:t>
      </w:r>
      <w:r w:rsidR="001A1012">
        <w:rPr>
          <w:rFonts w:asciiTheme="minorHAnsi" w:hAnsiTheme="minorHAnsi"/>
          <w:szCs w:val="24"/>
          <w:lang w:val="it-IT"/>
        </w:rPr>
        <w:t xml:space="preserve"> </w:t>
      </w:r>
      <w:r w:rsidRPr="00C8312F">
        <w:rPr>
          <w:rFonts w:asciiTheme="minorHAnsi" w:hAnsiTheme="minorHAnsi"/>
          <w:szCs w:val="24"/>
          <w:lang w:val="it-IT"/>
        </w:rPr>
        <w:t xml:space="preserve">volontaristiche e gratuite degli Sportelli, ma devono entrare a pieno titolo tra le vere risorse per l'accesso al diritto, non necessariamente al processo. La Direttiva europea sull'aiuto alle </w:t>
      </w:r>
      <w:r w:rsidRPr="00C8312F">
        <w:rPr>
          <w:rFonts w:asciiTheme="minorHAnsi" w:hAnsiTheme="minorHAnsi"/>
          <w:szCs w:val="24"/>
          <w:lang w:val="it-IT"/>
        </w:rPr>
        <w:lastRenderedPageBreak/>
        <w:t>vittime di reato</w:t>
      </w:r>
      <w:r w:rsidRPr="00C8312F">
        <w:rPr>
          <w:rStyle w:val="Rimandonotaapidipagina"/>
          <w:rFonts w:asciiTheme="minorHAnsi" w:hAnsiTheme="minorHAnsi"/>
          <w:szCs w:val="24"/>
          <w:lang w:val="it-IT"/>
        </w:rPr>
        <w:footnoteReference w:id="33"/>
      </w:r>
      <w:r w:rsidRPr="00C8312F">
        <w:rPr>
          <w:rFonts w:asciiTheme="minorHAnsi" w:hAnsiTheme="minorHAnsi"/>
          <w:szCs w:val="24"/>
          <w:lang w:val="it-IT"/>
        </w:rPr>
        <w:t xml:space="preserve"> offre un interessante esempio: l'operatore sociale dei servizi di assistenza alle vittime, pur non essendo un professionista del diritto, deve essere formato anche sui temi giuridici per dare informazioni e consigli sui diritti delle vittime, come emerge dagli articoli 8 e 9</w:t>
      </w:r>
      <w:r w:rsidRPr="00C8312F">
        <w:rPr>
          <w:rStyle w:val="Rimandonotaapidipagina"/>
          <w:rFonts w:asciiTheme="minorHAnsi" w:hAnsiTheme="minorHAnsi"/>
          <w:szCs w:val="24"/>
          <w:lang w:val="it-IT"/>
        </w:rPr>
        <w:footnoteReference w:id="34"/>
      </w:r>
      <w:r w:rsidRPr="00C8312F">
        <w:rPr>
          <w:rFonts w:asciiTheme="minorHAnsi" w:hAnsiTheme="minorHAnsi"/>
          <w:szCs w:val="24"/>
          <w:lang w:val="it-IT"/>
        </w:rPr>
        <w:t>. Si affaccia di nuovo il tema della democratizzazione del sapere giuridico.</w:t>
      </w:r>
    </w:p>
    <w:p w14:paraId="079341FB" w14:textId="10BA0B60"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A quasi 40 anni dalla ricerca pubblicata nel 1978, dal titolo </w:t>
      </w:r>
      <w:r w:rsidRPr="00C8312F">
        <w:rPr>
          <w:rFonts w:asciiTheme="minorHAnsi" w:hAnsiTheme="minorHAnsi"/>
          <w:i/>
          <w:szCs w:val="24"/>
          <w:lang w:val="it-IT"/>
        </w:rPr>
        <w:t>Florence Project</w:t>
      </w:r>
      <w:r w:rsidR="001A1012">
        <w:rPr>
          <w:rFonts w:asciiTheme="minorHAnsi" w:hAnsiTheme="minorHAnsi"/>
          <w:i/>
          <w:szCs w:val="24"/>
          <w:lang w:val="it-IT"/>
        </w:rPr>
        <w:t xml:space="preserve"> </w:t>
      </w:r>
      <w:r w:rsidRPr="00C8312F">
        <w:rPr>
          <w:rFonts w:asciiTheme="minorHAnsi" w:hAnsiTheme="minorHAnsi"/>
          <w:i/>
          <w:szCs w:val="24"/>
          <w:lang w:val="it-IT"/>
        </w:rPr>
        <w:t xml:space="preserve">on Access to </w:t>
      </w:r>
      <w:proofErr w:type="spellStart"/>
      <w:r w:rsidRPr="00C8312F">
        <w:rPr>
          <w:rFonts w:asciiTheme="minorHAnsi" w:hAnsiTheme="minorHAnsi"/>
          <w:i/>
          <w:szCs w:val="24"/>
          <w:lang w:val="it-IT"/>
        </w:rPr>
        <w:t>justice</w:t>
      </w:r>
      <w:proofErr w:type="spellEnd"/>
      <w:r w:rsidRPr="00C8312F">
        <w:rPr>
          <w:rStyle w:val="Rimandonotaapidipagina"/>
          <w:rFonts w:asciiTheme="minorHAnsi" w:hAnsiTheme="minorHAnsi"/>
          <w:szCs w:val="24"/>
          <w:lang w:val="it-IT"/>
        </w:rPr>
        <w:footnoteReference w:id="35"/>
      </w:r>
      <w:r w:rsidRPr="00C8312F">
        <w:rPr>
          <w:rFonts w:asciiTheme="minorHAnsi" w:hAnsiTheme="minorHAnsi"/>
          <w:szCs w:val="24"/>
          <w:lang w:val="it-IT"/>
        </w:rPr>
        <w:t xml:space="preserve"> ,</w:t>
      </w:r>
      <w:r w:rsidR="001A1012">
        <w:rPr>
          <w:rFonts w:asciiTheme="minorHAnsi" w:hAnsiTheme="minorHAnsi"/>
          <w:szCs w:val="24"/>
          <w:lang w:val="it-IT"/>
        </w:rPr>
        <w:t xml:space="preserve"> </w:t>
      </w:r>
      <w:r w:rsidRPr="00C8312F">
        <w:rPr>
          <w:rFonts w:asciiTheme="minorHAnsi" w:hAnsiTheme="minorHAnsi"/>
          <w:szCs w:val="24"/>
          <w:lang w:val="it-IT"/>
        </w:rPr>
        <w:t>l’attenzione si va spostando dal tema dell’accesso a quello della giustizia, dentro e fuori il sistema</w:t>
      </w:r>
      <w:r w:rsidRPr="00C8312F">
        <w:rPr>
          <w:rStyle w:val="Rimandonotaapidipagina"/>
          <w:rFonts w:asciiTheme="minorHAnsi" w:hAnsiTheme="minorHAnsi"/>
          <w:szCs w:val="24"/>
          <w:lang w:val="it-IT"/>
        </w:rPr>
        <w:footnoteReference w:id="36"/>
      </w:r>
      <w:r w:rsidRPr="00C8312F">
        <w:rPr>
          <w:rFonts w:asciiTheme="minorHAnsi" w:hAnsiTheme="minorHAnsi"/>
          <w:szCs w:val="24"/>
          <w:lang w:val="it-IT"/>
        </w:rPr>
        <w:t xml:space="preserve"> .</w:t>
      </w:r>
    </w:p>
    <w:p w14:paraId="3756EE1C" w14:textId="77777777" w:rsidR="00997F3A" w:rsidRPr="00C8312F" w:rsidRDefault="00997F3A" w:rsidP="00997F3A">
      <w:pPr>
        <w:ind w:left="567" w:right="566" w:firstLine="851"/>
        <w:jc w:val="both"/>
        <w:rPr>
          <w:rFonts w:asciiTheme="minorHAnsi" w:hAnsiTheme="minorHAnsi"/>
          <w:szCs w:val="24"/>
          <w:lang w:val="it-IT"/>
        </w:rPr>
      </w:pPr>
    </w:p>
    <w:p w14:paraId="1CF97D4B" w14:textId="2C977626"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4.</w:t>
      </w:r>
      <w:r w:rsidR="001A1012">
        <w:rPr>
          <w:rFonts w:asciiTheme="minorHAnsi" w:hAnsiTheme="minorHAnsi"/>
          <w:szCs w:val="24"/>
          <w:lang w:val="it-IT"/>
        </w:rPr>
        <w:t xml:space="preserve"> </w:t>
      </w:r>
      <w:r w:rsidRPr="00C8312F">
        <w:rPr>
          <w:rFonts w:asciiTheme="minorHAnsi" w:hAnsiTheme="minorHAnsi"/>
          <w:b/>
          <w:szCs w:val="24"/>
          <w:lang w:val="it-IT"/>
        </w:rPr>
        <w:t>Squilibri</w:t>
      </w:r>
      <w:r w:rsidRPr="00C8312F">
        <w:rPr>
          <w:rFonts w:asciiTheme="minorHAnsi" w:hAnsiTheme="minorHAnsi"/>
          <w:szCs w:val="24"/>
          <w:lang w:val="it-IT"/>
        </w:rPr>
        <w:t>.</w:t>
      </w:r>
    </w:p>
    <w:p w14:paraId="2A4866E9" w14:textId="7777777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Oggi invece assistiamo ad un vero squilibrio derivante dal mancato intervento sulla ridefinizione della missione del giudice e alla mancanza di risorse, sia per le a.d.r. sia per le corti.</w:t>
      </w:r>
    </w:p>
    <w:p w14:paraId="36A0C91E" w14:textId="0D05C816"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Basti pensare, per fare un esempio, alla mancata attuazione dell’Ufficio del processo, rimasto per ora al livello insufficiente ed embrionale dell’esperienza, pur felice di per sé, dei </w:t>
      </w:r>
      <w:proofErr w:type="spellStart"/>
      <w:r w:rsidRPr="00C8312F">
        <w:rPr>
          <w:rFonts w:asciiTheme="minorHAnsi" w:hAnsiTheme="minorHAnsi"/>
          <w:szCs w:val="24"/>
          <w:lang w:val="it-IT"/>
        </w:rPr>
        <w:t>tirocinii</w:t>
      </w:r>
      <w:proofErr w:type="spellEnd"/>
      <w:r w:rsidRPr="00C8312F">
        <w:rPr>
          <w:rFonts w:asciiTheme="minorHAnsi" w:hAnsiTheme="minorHAnsi"/>
          <w:szCs w:val="24"/>
          <w:lang w:val="it-IT"/>
        </w:rPr>
        <w:t>. Certo non mancano iniziative virtuose</w:t>
      </w:r>
      <w:r w:rsidR="009D59C5" w:rsidRPr="00C8312F">
        <w:rPr>
          <w:rFonts w:asciiTheme="minorHAnsi" w:hAnsiTheme="minorHAnsi"/>
          <w:szCs w:val="24"/>
          <w:lang w:val="it-IT"/>
        </w:rPr>
        <w:t xml:space="preserve"> -</w:t>
      </w:r>
      <w:r w:rsidRPr="00C8312F">
        <w:rPr>
          <w:rFonts w:asciiTheme="minorHAnsi" w:hAnsiTheme="minorHAnsi"/>
          <w:szCs w:val="24"/>
          <w:lang w:val="it-IT"/>
        </w:rPr>
        <w:t xml:space="preserve"> penso al Progetto dell'Osservatorio romano sull'ufficio per il processo</w:t>
      </w:r>
      <w:r w:rsidR="001A1012">
        <w:rPr>
          <w:rFonts w:asciiTheme="minorHAnsi" w:hAnsiTheme="minorHAnsi"/>
          <w:szCs w:val="24"/>
          <w:lang w:val="it-IT"/>
        </w:rPr>
        <w:t xml:space="preserve"> </w:t>
      </w:r>
      <w:r w:rsidRPr="00C8312F">
        <w:rPr>
          <w:rFonts w:asciiTheme="minorHAnsi" w:hAnsiTheme="minorHAnsi"/>
          <w:szCs w:val="24"/>
          <w:lang w:val="it-IT"/>
        </w:rPr>
        <w:t>presso la sezione in materia di</w:t>
      </w:r>
      <w:r w:rsidR="009D59C5" w:rsidRPr="00C8312F">
        <w:rPr>
          <w:rFonts w:asciiTheme="minorHAnsi" w:hAnsiTheme="minorHAnsi"/>
          <w:szCs w:val="24"/>
          <w:lang w:val="it-IT"/>
        </w:rPr>
        <w:t xml:space="preserve"> immigrazione -</w:t>
      </w:r>
      <w:r w:rsidR="001A1012">
        <w:rPr>
          <w:rFonts w:asciiTheme="minorHAnsi" w:hAnsiTheme="minorHAnsi"/>
          <w:szCs w:val="24"/>
          <w:lang w:val="it-IT"/>
        </w:rPr>
        <w:t xml:space="preserve"> </w:t>
      </w:r>
      <w:r w:rsidRPr="00C8312F">
        <w:rPr>
          <w:rFonts w:asciiTheme="minorHAnsi" w:hAnsiTheme="minorHAnsi"/>
          <w:szCs w:val="24"/>
          <w:lang w:val="it-IT"/>
        </w:rPr>
        <w:t>progetti che però rischiano di rimanere sulla carta senza un serio investimento in tal senso.</w:t>
      </w:r>
    </w:p>
    <w:p w14:paraId="515060E2" w14:textId="088FE055"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E’ questa, a mio parere, la radice di prassi giudiziali invasive dell’autonomia dei mediatori, ai quali si chiede il sostegno che il giudice dovrebbe trovare nel suo ufficio. Ordinanze di mediazione demandata</w:t>
      </w:r>
      <w:r w:rsidR="001A1012">
        <w:rPr>
          <w:rFonts w:asciiTheme="minorHAnsi" w:hAnsiTheme="minorHAnsi"/>
          <w:szCs w:val="24"/>
          <w:lang w:val="it-IT"/>
        </w:rPr>
        <w:t xml:space="preserve"> </w:t>
      </w:r>
      <w:r w:rsidRPr="00C8312F">
        <w:rPr>
          <w:rFonts w:asciiTheme="minorHAnsi" w:hAnsiTheme="minorHAnsi"/>
          <w:szCs w:val="24"/>
          <w:lang w:val="it-IT"/>
        </w:rPr>
        <w:t>che dettano ai mediatori istruzioni, procedure, impongono accertamenti tecnici e formulazione d proposte in vista di successive sanzioni nel percorso giudiziario. Prassi anomale, a mio parere, che in nome di una funzione deflativa esasperata e impropria sacrificano l’essenza della mediazione</w:t>
      </w:r>
      <w:r w:rsidR="001A1012">
        <w:rPr>
          <w:rFonts w:asciiTheme="minorHAnsi" w:hAnsiTheme="minorHAnsi"/>
          <w:szCs w:val="24"/>
          <w:lang w:val="it-IT"/>
        </w:rPr>
        <w:t xml:space="preserve"> </w:t>
      </w:r>
      <w:r w:rsidRPr="00C8312F">
        <w:rPr>
          <w:rFonts w:asciiTheme="minorHAnsi" w:hAnsiTheme="minorHAnsi"/>
          <w:szCs w:val="24"/>
          <w:lang w:val="it-IT"/>
        </w:rPr>
        <w:t>che deve invece sempre più allentare l’abbraccio potenzialmente mortifero con il processo</w:t>
      </w:r>
      <w:r w:rsidRPr="00C8312F">
        <w:rPr>
          <w:rStyle w:val="Rimandonotaapidipagina"/>
          <w:rFonts w:asciiTheme="minorHAnsi" w:hAnsiTheme="minorHAnsi"/>
          <w:szCs w:val="24"/>
          <w:lang w:val="it-IT"/>
        </w:rPr>
        <w:footnoteReference w:id="37"/>
      </w:r>
      <w:r w:rsidRPr="00C8312F">
        <w:rPr>
          <w:rFonts w:asciiTheme="minorHAnsi" w:hAnsiTheme="minorHAnsi"/>
          <w:szCs w:val="24"/>
          <w:lang w:val="it-IT"/>
        </w:rPr>
        <w:t>.</w:t>
      </w:r>
      <w:r w:rsidR="00EE3C3E">
        <w:rPr>
          <w:rFonts w:asciiTheme="minorHAnsi" w:hAnsiTheme="minorHAnsi"/>
          <w:szCs w:val="24"/>
          <w:lang w:val="it-IT"/>
        </w:rPr>
        <w:t xml:space="preserve"> Occorre restituire dignità e riconoscimento –</w:t>
      </w:r>
      <w:r w:rsidR="007D1B40">
        <w:rPr>
          <w:rFonts w:asciiTheme="minorHAnsi" w:hAnsiTheme="minorHAnsi"/>
          <w:szCs w:val="24"/>
          <w:lang w:val="it-IT"/>
        </w:rPr>
        <w:t xml:space="preserve"> </w:t>
      </w:r>
      <w:r w:rsidR="00EE3C3E">
        <w:rPr>
          <w:rFonts w:asciiTheme="minorHAnsi" w:hAnsiTheme="minorHAnsi"/>
          <w:szCs w:val="24"/>
          <w:lang w:val="it-IT"/>
        </w:rPr>
        <w:t>anche sociale ed economico -</w:t>
      </w:r>
      <w:r w:rsidR="001A1012">
        <w:rPr>
          <w:rFonts w:asciiTheme="minorHAnsi" w:hAnsiTheme="minorHAnsi"/>
          <w:szCs w:val="24"/>
          <w:lang w:val="it-IT"/>
        </w:rPr>
        <w:t xml:space="preserve"> </w:t>
      </w:r>
      <w:r w:rsidR="00EE3C3E">
        <w:rPr>
          <w:rFonts w:asciiTheme="minorHAnsi" w:hAnsiTheme="minorHAnsi"/>
          <w:szCs w:val="24"/>
          <w:lang w:val="it-IT"/>
        </w:rPr>
        <w:t>alla figura del mediatore</w:t>
      </w:r>
      <w:r w:rsidR="007D1B40">
        <w:rPr>
          <w:rFonts w:asciiTheme="minorHAnsi" w:hAnsiTheme="minorHAnsi"/>
          <w:szCs w:val="24"/>
          <w:lang w:val="it-IT"/>
        </w:rPr>
        <w:t>, spesso considerato un semplice ausiliario del giudice</w:t>
      </w:r>
      <w:r w:rsidR="00EE3C3E">
        <w:rPr>
          <w:rFonts w:asciiTheme="minorHAnsi" w:hAnsiTheme="minorHAnsi"/>
          <w:szCs w:val="24"/>
          <w:lang w:val="it-IT"/>
        </w:rPr>
        <w:t>.</w:t>
      </w:r>
    </w:p>
    <w:p w14:paraId="13A1A7E7" w14:textId="4939F303"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Potremmo dare uno sguardo oltralpe:</w:t>
      </w:r>
      <w:r w:rsidR="001A1012">
        <w:rPr>
          <w:rFonts w:asciiTheme="minorHAnsi" w:hAnsiTheme="minorHAnsi"/>
          <w:szCs w:val="24"/>
          <w:lang w:val="it-IT"/>
        </w:rPr>
        <w:t xml:space="preserve"> </w:t>
      </w:r>
      <w:r w:rsidRPr="00C8312F">
        <w:rPr>
          <w:rFonts w:asciiTheme="minorHAnsi" w:hAnsiTheme="minorHAnsi"/>
          <w:szCs w:val="24"/>
          <w:lang w:val="it-IT"/>
        </w:rPr>
        <w:t xml:space="preserve">la riforma per la modernizzazione della giustizia del XXI secolo attuata in Francia ( con la legge organica 8.8.2016 e la legge 18.11.2016), introduce la figura del </w:t>
      </w:r>
      <w:proofErr w:type="spellStart"/>
      <w:r w:rsidRPr="00C8312F">
        <w:rPr>
          <w:rFonts w:asciiTheme="minorHAnsi" w:hAnsiTheme="minorHAnsi"/>
          <w:i/>
          <w:szCs w:val="24"/>
          <w:lang w:val="it-IT"/>
        </w:rPr>
        <w:t>Greffier</w:t>
      </w:r>
      <w:proofErr w:type="spellEnd"/>
      <w:r w:rsidRPr="00C8312F">
        <w:rPr>
          <w:rFonts w:asciiTheme="minorHAnsi" w:hAnsiTheme="minorHAnsi"/>
          <w:i/>
          <w:szCs w:val="24"/>
          <w:lang w:val="it-IT"/>
        </w:rPr>
        <w:t xml:space="preserve"> </w:t>
      </w:r>
      <w:proofErr w:type="spellStart"/>
      <w:r w:rsidRPr="00C8312F">
        <w:rPr>
          <w:rFonts w:asciiTheme="minorHAnsi" w:hAnsiTheme="minorHAnsi"/>
          <w:i/>
          <w:szCs w:val="24"/>
          <w:lang w:val="it-IT"/>
        </w:rPr>
        <w:t>assistant</w:t>
      </w:r>
      <w:proofErr w:type="spellEnd"/>
      <w:r w:rsidRPr="00C8312F">
        <w:rPr>
          <w:rFonts w:asciiTheme="minorHAnsi" w:hAnsiTheme="minorHAnsi"/>
          <w:i/>
          <w:szCs w:val="24"/>
          <w:lang w:val="it-IT"/>
        </w:rPr>
        <w:t xml:space="preserve"> </w:t>
      </w:r>
      <w:proofErr w:type="spellStart"/>
      <w:r w:rsidRPr="00C8312F">
        <w:rPr>
          <w:rFonts w:asciiTheme="minorHAnsi" w:hAnsiTheme="minorHAnsi"/>
          <w:i/>
          <w:szCs w:val="24"/>
          <w:lang w:val="it-IT"/>
        </w:rPr>
        <w:t>des</w:t>
      </w:r>
      <w:proofErr w:type="spellEnd"/>
      <w:r w:rsidRPr="00C8312F">
        <w:rPr>
          <w:rFonts w:asciiTheme="minorHAnsi" w:hAnsiTheme="minorHAnsi"/>
          <w:i/>
          <w:szCs w:val="24"/>
          <w:lang w:val="it-IT"/>
        </w:rPr>
        <w:t xml:space="preserve"> </w:t>
      </w:r>
      <w:proofErr w:type="spellStart"/>
      <w:r w:rsidRPr="00C8312F">
        <w:rPr>
          <w:rFonts w:asciiTheme="minorHAnsi" w:hAnsiTheme="minorHAnsi"/>
          <w:i/>
          <w:szCs w:val="24"/>
          <w:lang w:val="it-IT"/>
        </w:rPr>
        <w:t>magistrats</w:t>
      </w:r>
      <w:proofErr w:type="spellEnd"/>
      <w:r w:rsidRPr="00C8312F">
        <w:rPr>
          <w:rFonts w:asciiTheme="minorHAnsi" w:hAnsiTheme="minorHAnsi"/>
          <w:szCs w:val="24"/>
          <w:lang w:val="it-IT"/>
        </w:rPr>
        <w:t xml:space="preserve"> (GAM) al fine di rinforzare l'</w:t>
      </w:r>
      <w:r w:rsidRPr="00C8312F">
        <w:rPr>
          <w:rFonts w:asciiTheme="minorHAnsi" w:hAnsiTheme="minorHAnsi"/>
          <w:i/>
          <w:szCs w:val="24"/>
          <w:lang w:val="it-IT"/>
        </w:rPr>
        <w:t>equipe</w:t>
      </w:r>
      <w:r w:rsidRPr="00C8312F">
        <w:rPr>
          <w:rFonts w:asciiTheme="minorHAnsi" w:hAnsiTheme="minorHAnsi"/>
          <w:szCs w:val="24"/>
          <w:lang w:val="it-IT"/>
        </w:rPr>
        <w:t xml:space="preserve"> intorno al giudice e assisterlo nei suoi compiti giurisdizionali, in vario modo, anche con ricerche giuridiche e, sotto le direttive dei magistrati, con la redazione dei progetti di decisione. L'</w:t>
      </w:r>
      <w:r w:rsidRPr="00C8312F">
        <w:rPr>
          <w:rFonts w:asciiTheme="minorHAnsi" w:hAnsiTheme="minorHAnsi"/>
          <w:i/>
          <w:szCs w:val="24"/>
          <w:lang w:val="it-IT"/>
        </w:rPr>
        <w:t>equipe</w:t>
      </w:r>
      <w:r w:rsidRPr="00C8312F">
        <w:rPr>
          <w:rFonts w:asciiTheme="minorHAnsi" w:hAnsiTheme="minorHAnsi"/>
          <w:szCs w:val="24"/>
          <w:lang w:val="it-IT"/>
        </w:rPr>
        <w:t xml:space="preserve"> è r</w:t>
      </w:r>
      <w:r w:rsidR="00816A89">
        <w:rPr>
          <w:rFonts w:asciiTheme="minorHAnsi" w:hAnsiTheme="minorHAnsi"/>
          <w:szCs w:val="24"/>
          <w:lang w:val="it-IT"/>
        </w:rPr>
        <w:t>afforzata dalla nuova figura del</w:t>
      </w:r>
      <w:r w:rsidRPr="00C8312F">
        <w:rPr>
          <w:rFonts w:asciiTheme="minorHAnsi" w:hAnsiTheme="minorHAnsi"/>
          <w:szCs w:val="24"/>
          <w:lang w:val="it-IT"/>
        </w:rPr>
        <w:t xml:space="preserve"> </w:t>
      </w:r>
      <w:proofErr w:type="spellStart"/>
      <w:r w:rsidRPr="00C8312F">
        <w:rPr>
          <w:rFonts w:asciiTheme="minorHAnsi" w:hAnsiTheme="minorHAnsi"/>
          <w:i/>
          <w:szCs w:val="24"/>
          <w:lang w:val="it-IT"/>
        </w:rPr>
        <w:t>Juriste</w:t>
      </w:r>
      <w:proofErr w:type="spellEnd"/>
      <w:r w:rsidRPr="00C8312F">
        <w:rPr>
          <w:rFonts w:asciiTheme="minorHAnsi" w:hAnsiTheme="minorHAnsi"/>
          <w:i/>
          <w:szCs w:val="24"/>
          <w:lang w:val="it-IT"/>
        </w:rPr>
        <w:t xml:space="preserve"> - </w:t>
      </w:r>
      <w:proofErr w:type="spellStart"/>
      <w:r w:rsidRPr="00C8312F">
        <w:rPr>
          <w:rFonts w:asciiTheme="minorHAnsi" w:hAnsiTheme="minorHAnsi"/>
          <w:i/>
          <w:szCs w:val="24"/>
          <w:lang w:val="it-IT"/>
        </w:rPr>
        <w:t>assistant</w:t>
      </w:r>
      <w:proofErr w:type="spellEnd"/>
      <w:r w:rsidRPr="00C8312F">
        <w:rPr>
          <w:rFonts w:asciiTheme="minorHAnsi" w:hAnsiTheme="minorHAnsi"/>
          <w:szCs w:val="24"/>
          <w:lang w:val="it-IT"/>
        </w:rPr>
        <w:t xml:space="preserve">, di durata massima di tre anni rinnovabili una </w:t>
      </w:r>
      <w:r w:rsidRPr="00C8312F">
        <w:rPr>
          <w:rFonts w:asciiTheme="minorHAnsi" w:hAnsiTheme="minorHAnsi"/>
          <w:szCs w:val="24"/>
          <w:lang w:val="it-IT"/>
        </w:rPr>
        <w:lastRenderedPageBreak/>
        <w:t>volta</w:t>
      </w:r>
      <w:r w:rsidRPr="00C8312F">
        <w:rPr>
          <w:rStyle w:val="Rimandonotaapidipagina"/>
          <w:rFonts w:asciiTheme="minorHAnsi" w:hAnsiTheme="minorHAnsi"/>
          <w:szCs w:val="24"/>
          <w:lang w:val="it-IT"/>
        </w:rPr>
        <w:footnoteReference w:id="38"/>
      </w:r>
      <w:r w:rsidRPr="00C8312F">
        <w:rPr>
          <w:rFonts w:asciiTheme="minorHAnsi" w:hAnsiTheme="minorHAnsi"/>
          <w:szCs w:val="24"/>
          <w:lang w:val="it-IT"/>
        </w:rPr>
        <w:t xml:space="preserve">. </w:t>
      </w:r>
      <w:r w:rsidR="002553EC" w:rsidRPr="00C8312F">
        <w:rPr>
          <w:rFonts w:asciiTheme="minorHAnsi" w:hAnsiTheme="minorHAnsi"/>
          <w:szCs w:val="24"/>
          <w:lang w:val="it-IT"/>
        </w:rPr>
        <w:t>La previsione – ancora da attuare compiutamente – si riferisce a</w:t>
      </w:r>
      <w:r w:rsidR="00816A89">
        <w:rPr>
          <w:rFonts w:asciiTheme="minorHAnsi" w:hAnsiTheme="minorHAnsi"/>
          <w:szCs w:val="24"/>
          <w:lang w:val="it-IT"/>
        </w:rPr>
        <w:t>ll’intreccio di</w:t>
      </w:r>
      <w:r w:rsidR="002553EC" w:rsidRPr="00C8312F">
        <w:rPr>
          <w:rFonts w:asciiTheme="minorHAnsi" w:hAnsiTheme="minorHAnsi"/>
          <w:szCs w:val="24"/>
          <w:lang w:val="it-IT"/>
        </w:rPr>
        <w:t xml:space="preserve"> r</w:t>
      </w:r>
      <w:r w:rsidRPr="00C8312F">
        <w:rPr>
          <w:rFonts w:asciiTheme="minorHAnsi" w:hAnsiTheme="minorHAnsi"/>
          <w:szCs w:val="24"/>
          <w:lang w:val="it-IT"/>
        </w:rPr>
        <w:t xml:space="preserve">uoli stabili e ruoli provvisori, ben orchestrati per dare ausilio alla funzione propria del giudice. </w:t>
      </w:r>
    </w:p>
    <w:p w14:paraId="5F46E0CE" w14:textId="7003D7E2"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Non sem</w:t>
      </w:r>
      <w:r w:rsidR="002553EC" w:rsidRPr="00C8312F">
        <w:rPr>
          <w:rFonts w:asciiTheme="minorHAnsi" w:hAnsiTheme="minorHAnsi"/>
          <w:szCs w:val="24"/>
          <w:lang w:val="it-IT"/>
        </w:rPr>
        <w:t xml:space="preserve">bra vada in questa direzione la riforma </w:t>
      </w:r>
      <w:r w:rsidRPr="00C8312F">
        <w:rPr>
          <w:rFonts w:asciiTheme="minorHAnsi" w:hAnsiTheme="minorHAnsi"/>
          <w:szCs w:val="24"/>
          <w:lang w:val="it-IT"/>
        </w:rPr>
        <w:t>sulla magistratura onoraria: basti pensare che l’art. 10, co</w:t>
      </w:r>
      <w:r w:rsidR="00F137BC">
        <w:rPr>
          <w:rFonts w:asciiTheme="minorHAnsi" w:hAnsiTheme="minorHAnsi"/>
          <w:szCs w:val="24"/>
          <w:lang w:val="it-IT"/>
        </w:rPr>
        <w:t>.</w:t>
      </w:r>
      <w:r w:rsidRPr="00C8312F">
        <w:rPr>
          <w:rFonts w:asciiTheme="minorHAnsi" w:hAnsiTheme="minorHAnsi"/>
          <w:szCs w:val="24"/>
          <w:lang w:val="it-IT"/>
        </w:rPr>
        <w:t xml:space="preserve"> 9</w:t>
      </w:r>
      <w:r w:rsidR="002553EC" w:rsidRPr="00C8312F">
        <w:rPr>
          <w:rFonts w:asciiTheme="minorHAnsi" w:hAnsiTheme="minorHAnsi"/>
          <w:szCs w:val="24"/>
          <w:lang w:val="it-IT"/>
        </w:rPr>
        <w:t xml:space="preserve"> del d</w:t>
      </w:r>
      <w:r w:rsidR="007D1B40">
        <w:rPr>
          <w:rFonts w:asciiTheme="minorHAnsi" w:hAnsiTheme="minorHAnsi"/>
          <w:szCs w:val="24"/>
          <w:lang w:val="it-IT"/>
        </w:rPr>
        <w:t xml:space="preserve">ecreto legislativo </w:t>
      </w:r>
      <w:r w:rsidR="00F137BC">
        <w:rPr>
          <w:rFonts w:asciiTheme="minorHAnsi" w:hAnsiTheme="minorHAnsi"/>
          <w:szCs w:val="24"/>
          <w:lang w:val="it-IT"/>
        </w:rPr>
        <w:t>approvato definitivamente il 10.7.2017 in base alla legge di delega n. 57/2016,</w:t>
      </w:r>
      <w:r w:rsidRPr="00C8312F">
        <w:rPr>
          <w:rFonts w:asciiTheme="minorHAnsi" w:hAnsiTheme="minorHAnsi"/>
          <w:szCs w:val="24"/>
          <w:lang w:val="it-IT"/>
        </w:rPr>
        <w:t xml:space="preserve"> prevede che l’assegnazione del </w:t>
      </w:r>
      <w:r w:rsidR="002553EC" w:rsidRPr="00C8312F">
        <w:rPr>
          <w:rFonts w:asciiTheme="minorHAnsi" w:hAnsiTheme="minorHAnsi"/>
          <w:szCs w:val="24"/>
          <w:lang w:val="it-IT"/>
        </w:rPr>
        <w:t>giudice onorario di pace</w:t>
      </w:r>
      <w:r w:rsidRPr="00C8312F">
        <w:rPr>
          <w:rFonts w:asciiTheme="minorHAnsi" w:hAnsiTheme="minorHAnsi"/>
          <w:szCs w:val="24"/>
          <w:lang w:val="it-IT"/>
        </w:rPr>
        <w:t xml:space="preserve"> all’ufficio per il processo possa essere revocato per sopravvenute esigenze di funzionalità dell’ufficio del giudice di pace a cui il </w:t>
      </w:r>
      <w:r w:rsidR="00C8312F" w:rsidRPr="00C8312F">
        <w:rPr>
          <w:rFonts w:asciiTheme="minorHAnsi" w:hAnsiTheme="minorHAnsi"/>
          <w:szCs w:val="24"/>
          <w:lang w:val="it-IT"/>
        </w:rPr>
        <w:t xml:space="preserve">giudice </w:t>
      </w:r>
      <w:r w:rsidRPr="00C8312F">
        <w:rPr>
          <w:rFonts w:asciiTheme="minorHAnsi" w:hAnsiTheme="minorHAnsi"/>
          <w:szCs w:val="24"/>
          <w:lang w:val="it-IT"/>
        </w:rPr>
        <w:t>è addetto: ancora una volta una risorsa instabile e volatile.</w:t>
      </w:r>
    </w:p>
    <w:p w14:paraId="3D2B367F" w14:textId="35377CE4"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Vale la </w:t>
      </w:r>
      <w:r w:rsidR="007D1B40">
        <w:rPr>
          <w:rFonts w:asciiTheme="minorHAnsi" w:hAnsiTheme="minorHAnsi"/>
          <w:szCs w:val="24"/>
          <w:lang w:val="it-IT"/>
        </w:rPr>
        <w:t xml:space="preserve">pena di ribadire con chiarezza </w:t>
      </w:r>
      <w:r w:rsidRPr="00C8312F">
        <w:rPr>
          <w:rFonts w:asciiTheme="minorHAnsi" w:hAnsiTheme="minorHAnsi"/>
          <w:szCs w:val="24"/>
          <w:lang w:val="it-IT"/>
        </w:rPr>
        <w:t>che l'esigenza prioritaria è quella di</w:t>
      </w:r>
      <w:r w:rsidR="001A1012">
        <w:rPr>
          <w:rFonts w:asciiTheme="minorHAnsi" w:hAnsiTheme="minorHAnsi"/>
          <w:szCs w:val="24"/>
          <w:lang w:val="it-IT"/>
        </w:rPr>
        <w:t xml:space="preserve"> </w:t>
      </w:r>
      <w:r w:rsidRPr="00C8312F">
        <w:rPr>
          <w:rFonts w:asciiTheme="minorHAnsi" w:hAnsiTheme="minorHAnsi"/>
          <w:szCs w:val="24"/>
          <w:lang w:val="it-IT"/>
        </w:rPr>
        <w:t>ridisegnare i compiti della giurisdizione e delle risorse secondo una visione di sistema</w:t>
      </w:r>
      <w:r w:rsidR="007D1B40">
        <w:rPr>
          <w:rFonts w:asciiTheme="minorHAnsi" w:hAnsiTheme="minorHAnsi"/>
          <w:szCs w:val="24"/>
          <w:lang w:val="it-IT"/>
        </w:rPr>
        <w:t>,</w:t>
      </w:r>
      <w:r w:rsidRPr="00C8312F">
        <w:rPr>
          <w:rFonts w:asciiTheme="minorHAnsi" w:hAnsiTheme="minorHAnsi"/>
          <w:szCs w:val="24"/>
          <w:lang w:val="it-IT"/>
        </w:rPr>
        <w:t xml:space="preserve"> che escluda interventi emergenziali, incoerenti e pasticciati.</w:t>
      </w:r>
    </w:p>
    <w:p w14:paraId="3DD6830C" w14:textId="77777777" w:rsidR="00997F3A" w:rsidRPr="00C8312F" w:rsidRDefault="00997F3A" w:rsidP="00997F3A">
      <w:pPr>
        <w:ind w:left="567" w:right="566" w:firstLine="851"/>
        <w:jc w:val="both"/>
        <w:rPr>
          <w:rFonts w:asciiTheme="minorHAnsi" w:hAnsiTheme="minorHAnsi"/>
          <w:szCs w:val="24"/>
          <w:lang w:val="it-IT"/>
        </w:rPr>
      </w:pPr>
    </w:p>
    <w:p w14:paraId="696E4630" w14:textId="48E76786" w:rsidR="00997F3A" w:rsidRPr="00C8312F" w:rsidRDefault="00997F3A" w:rsidP="00997F3A">
      <w:pPr>
        <w:ind w:left="567" w:right="566" w:firstLine="851"/>
        <w:jc w:val="both"/>
        <w:rPr>
          <w:rFonts w:asciiTheme="minorHAnsi" w:hAnsiTheme="minorHAnsi"/>
          <w:b/>
          <w:szCs w:val="24"/>
          <w:lang w:val="it-IT"/>
        </w:rPr>
      </w:pPr>
      <w:r w:rsidRPr="00C8312F">
        <w:rPr>
          <w:rFonts w:asciiTheme="minorHAnsi" w:hAnsiTheme="minorHAnsi"/>
          <w:b/>
          <w:szCs w:val="24"/>
          <w:lang w:val="it-IT"/>
        </w:rPr>
        <w:t>5.</w:t>
      </w:r>
      <w:r w:rsidR="001A1012">
        <w:rPr>
          <w:rFonts w:asciiTheme="minorHAnsi" w:hAnsiTheme="minorHAnsi"/>
          <w:b/>
          <w:szCs w:val="24"/>
          <w:lang w:val="it-IT"/>
        </w:rPr>
        <w:t xml:space="preserve"> </w:t>
      </w:r>
      <w:r w:rsidRPr="00C8312F">
        <w:rPr>
          <w:rFonts w:asciiTheme="minorHAnsi" w:hAnsiTheme="minorHAnsi"/>
          <w:b/>
          <w:szCs w:val="24"/>
          <w:lang w:val="it-IT"/>
        </w:rPr>
        <w:t>Il multiculturalismo</w:t>
      </w:r>
      <w:r w:rsidR="00862B46">
        <w:rPr>
          <w:rFonts w:asciiTheme="minorHAnsi" w:hAnsiTheme="minorHAnsi"/>
          <w:b/>
          <w:szCs w:val="24"/>
          <w:lang w:val="it-IT"/>
        </w:rPr>
        <w:t>.</w:t>
      </w:r>
    </w:p>
    <w:p w14:paraId="46878FAE" w14:textId="3A49BC78"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Uno dei settori dove più si nota la divaricazione tra giurisprudenza che produce regole rispetto alla soluzione di conflitti è costituito dai problemi connessi ai</w:t>
      </w:r>
      <w:r w:rsidR="001A1012">
        <w:rPr>
          <w:rFonts w:asciiTheme="minorHAnsi" w:hAnsiTheme="minorHAnsi"/>
          <w:szCs w:val="24"/>
          <w:lang w:val="it-IT"/>
        </w:rPr>
        <w:t xml:space="preserve"> </w:t>
      </w:r>
      <w:r w:rsidRPr="00C8312F">
        <w:rPr>
          <w:rFonts w:asciiTheme="minorHAnsi" w:hAnsiTheme="minorHAnsi"/>
          <w:szCs w:val="24"/>
          <w:lang w:val="it-IT"/>
        </w:rPr>
        <w:t>flussi migratori: nell'applicazione delle norme che riguardano i migranti le corti sono investite di compiti di creazione del diritto e orientamento sociale più che di soluzione del conflitto. La legge stabilisce spesso direttive e principi ma la norma effettiva si crea a livello giudiziario,</w:t>
      </w:r>
      <w:r w:rsidR="001A1012">
        <w:rPr>
          <w:rFonts w:asciiTheme="minorHAnsi" w:hAnsiTheme="minorHAnsi"/>
          <w:szCs w:val="24"/>
          <w:lang w:val="it-IT"/>
        </w:rPr>
        <w:t xml:space="preserve"> </w:t>
      </w:r>
      <w:r w:rsidRPr="00C8312F">
        <w:rPr>
          <w:rFonts w:asciiTheme="minorHAnsi" w:hAnsiTheme="minorHAnsi"/>
          <w:szCs w:val="24"/>
          <w:lang w:val="it-IT"/>
        </w:rPr>
        <w:t>amministrativo,</w:t>
      </w:r>
      <w:r w:rsidR="001A1012">
        <w:rPr>
          <w:rFonts w:asciiTheme="minorHAnsi" w:hAnsiTheme="minorHAnsi"/>
          <w:szCs w:val="24"/>
          <w:lang w:val="it-IT"/>
        </w:rPr>
        <w:t xml:space="preserve"> </w:t>
      </w:r>
      <w:r w:rsidRPr="00C8312F">
        <w:rPr>
          <w:rFonts w:asciiTheme="minorHAnsi" w:hAnsiTheme="minorHAnsi"/>
          <w:szCs w:val="24"/>
          <w:lang w:val="it-IT"/>
        </w:rPr>
        <w:t xml:space="preserve">sociale. Basti pensare al concetto di </w:t>
      </w:r>
      <w:r w:rsidR="00C8312F" w:rsidRPr="00C8312F">
        <w:rPr>
          <w:rFonts w:asciiTheme="minorHAnsi" w:hAnsiTheme="minorHAnsi"/>
          <w:szCs w:val="24"/>
          <w:lang w:val="it-IT"/>
        </w:rPr>
        <w:t>‘’</w:t>
      </w:r>
      <w:r w:rsidRPr="00C8312F">
        <w:rPr>
          <w:rFonts w:asciiTheme="minorHAnsi" w:hAnsiTheme="minorHAnsi"/>
          <w:szCs w:val="24"/>
          <w:lang w:val="it-IT"/>
        </w:rPr>
        <w:t>positivi segnali di integrazione</w:t>
      </w:r>
      <w:r w:rsidR="00C8312F" w:rsidRPr="00C8312F">
        <w:rPr>
          <w:rFonts w:asciiTheme="minorHAnsi" w:hAnsiTheme="minorHAnsi"/>
          <w:szCs w:val="24"/>
          <w:lang w:val="it-IT"/>
        </w:rPr>
        <w:t>’’</w:t>
      </w:r>
      <w:r w:rsidRPr="00C8312F">
        <w:rPr>
          <w:rFonts w:asciiTheme="minorHAnsi" w:hAnsiTheme="minorHAnsi"/>
          <w:szCs w:val="24"/>
          <w:lang w:val="it-IT"/>
        </w:rPr>
        <w:t xml:space="preserve"> utilizzato dalle Commissioni per i rifugiati e dai tribunali. Un concetto non definito dalla normativa che può dar vita a valutazioni arbitrarie</w:t>
      </w:r>
      <w:r w:rsidRPr="00C8312F">
        <w:rPr>
          <w:rStyle w:val="Rimandonotaapidipagina"/>
          <w:rFonts w:asciiTheme="minorHAnsi" w:hAnsiTheme="minorHAnsi"/>
          <w:szCs w:val="24"/>
          <w:lang w:val="it-IT"/>
        </w:rPr>
        <w:footnoteReference w:id="39"/>
      </w:r>
      <w:r w:rsidR="00416AAE" w:rsidRPr="00C8312F">
        <w:rPr>
          <w:rFonts w:asciiTheme="minorHAnsi" w:hAnsiTheme="minorHAnsi"/>
          <w:szCs w:val="24"/>
          <w:lang w:val="it-IT"/>
        </w:rPr>
        <w:t>.</w:t>
      </w:r>
      <w:r w:rsidRPr="00C8312F">
        <w:rPr>
          <w:rFonts w:asciiTheme="minorHAnsi" w:hAnsiTheme="minorHAnsi"/>
          <w:szCs w:val="24"/>
          <w:lang w:val="it-IT"/>
        </w:rPr>
        <w:t xml:space="preserve"> </w:t>
      </w:r>
    </w:p>
    <w:p w14:paraId="599FE3CC" w14:textId="7D46D788" w:rsidR="00997F3A" w:rsidRPr="00C8312F" w:rsidRDefault="001A1012" w:rsidP="00997F3A">
      <w:pPr>
        <w:ind w:left="567" w:right="566" w:firstLine="851"/>
        <w:jc w:val="both"/>
        <w:rPr>
          <w:rFonts w:asciiTheme="minorHAnsi" w:hAnsiTheme="minorHAnsi"/>
          <w:szCs w:val="24"/>
          <w:lang w:val="it-IT"/>
        </w:rPr>
      </w:pPr>
      <w:r>
        <w:rPr>
          <w:rFonts w:asciiTheme="minorHAnsi" w:hAnsiTheme="minorHAnsi"/>
          <w:szCs w:val="24"/>
          <w:lang w:val="it-IT"/>
        </w:rPr>
        <w:t xml:space="preserve"> </w:t>
      </w:r>
      <w:r w:rsidR="00997F3A" w:rsidRPr="00C8312F">
        <w:rPr>
          <w:rFonts w:asciiTheme="minorHAnsi" w:hAnsiTheme="minorHAnsi"/>
          <w:szCs w:val="24"/>
          <w:lang w:val="it-IT"/>
        </w:rPr>
        <w:t>In un commento alla pronuncia della Corte di assise di Parigi in uno dei primi processi sull'escissione delle donne africane si è giustamente sottolineato come sotto accusa, più che l'imputata, era l'escissione in sé. Il processo era all'escissione</w:t>
      </w:r>
      <w:r w:rsidR="00997F3A" w:rsidRPr="00C8312F">
        <w:rPr>
          <w:rStyle w:val="Rimandonotaapidipagina"/>
          <w:rFonts w:asciiTheme="minorHAnsi" w:hAnsiTheme="minorHAnsi"/>
          <w:szCs w:val="24"/>
          <w:lang w:val="it-IT"/>
        </w:rPr>
        <w:footnoteReference w:id="40"/>
      </w:r>
      <w:r w:rsidR="00997F3A" w:rsidRPr="00C8312F">
        <w:rPr>
          <w:rFonts w:asciiTheme="minorHAnsi" w:hAnsiTheme="minorHAnsi"/>
          <w:szCs w:val="24"/>
          <w:lang w:val="it-IT"/>
        </w:rPr>
        <w:t>.</w:t>
      </w:r>
    </w:p>
    <w:p w14:paraId="65F2DDED" w14:textId="4B46F4B0" w:rsidR="00997F3A" w:rsidRPr="00C8312F" w:rsidRDefault="00997F3A" w:rsidP="00997F3A">
      <w:pPr>
        <w:ind w:left="567" w:right="566" w:firstLine="851"/>
        <w:jc w:val="both"/>
        <w:rPr>
          <w:rFonts w:asciiTheme="minorHAnsi" w:hAnsiTheme="minorHAnsi"/>
          <w:i/>
          <w:szCs w:val="24"/>
          <w:lang w:val="it-IT"/>
        </w:rPr>
      </w:pPr>
      <w:r w:rsidRPr="00C8312F">
        <w:rPr>
          <w:rFonts w:asciiTheme="minorHAnsi" w:hAnsiTheme="minorHAnsi"/>
          <w:i/>
          <w:szCs w:val="24"/>
          <w:lang w:val="it-IT"/>
        </w:rPr>
        <w:t>''Noi viviamo in</w:t>
      </w:r>
      <w:r w:rsidR="001A1012">
        <w:rPr>
          <w:rFonts w:asciiTheme="minorHAnsi" w:hAnsiTheme="minorHAnsi"/>
          <w:i/>
          <w:szCs w:val="24"/>
          <w:lang w:val="it-IT"/>
        </w:rPr>
        <w:t xml:space="preserve"> </w:t>
      </w:r>
      <w:r w:rsidRPr="00C8312F">
        <w:rPr>
          <w:rFonts w:asciiTheme="minorHAnsi" w:hAnsiTheme="minorHAnsi"/>
          <w:i/>
          <w:szCs w:val="24"/>
          <w:lang w:val="it-IT"/>
        </w:rPr>
        <w:t xml:space="preserve">tempo - scriveva </w:t>
      </w:r>
      <w:proofErr w:type="spellStart"/>
      <w:r w:rsidRPr="00C8312F">
        <w:rPr>
          <w:rFonts w:asciiTheme="minorHAnsi" w:hAnsiTheme="minorHAnsi"/>
          <w:i/>
          <w:szCs w:val="24"/>
          <w:lang w:val="it-IT"/>
        </w:rPr>
        <w:t>Boaventura</w:t>
      </w:r>
      <w:proofErr w:type="spellEnd"/>
      <w:r w:rsidRPr="00C8312F">
        <w:rPr>
          <w:rFonts w:asciiTheme="minorHAnsi" w:hAnsiTheme="minorHAnsi"/>
          <w:i/>
          <w:szCs w:val="24"/>
          <w:lang w:val="it-IT"/>
        </w:rPr>
        <w:t xml:space="preserve"> de </w:t>
      </w:r>
      <w:proofErr w:type="spellStart"/>
      <w:r w:rsidRPr="00C8312F">
        <w:rPr>
          <w:rFonts w:asciiTheme="minorHAnsi" w:hAnsiTheme="minorHAnsi"/>
          <w:i/>
          <w:szCs w:val="24"/>
          <w:lang w:val="it-IT"/>
        </w:rPr>
        <w:t>Sousa</w:t>
      </w:r>
      <w:proofErr w:type="spellEnd"/>
      <w:r w:rsidRPr="00C8312F">
        <w:rPr>
          <w:rFonts w:asciiTheme="minorHAnsi" w:hAnsiTheme="minorHAnsi"/>
          <w:i/>
          <w:szCs w:val="24"/>
          <w:lang w:val="it-IT"/>
        </w:rPr>
        <w:t xml:space="preserve"> Santos nel 1987 -</w:t>
      </w:r>
      <w:r w:rsidR="001A1012">
        <w:rPr>
          <w:rFonts w:asciiTheme="minorHAnsi" w:hAnsiTheme="minorHAnsi"/>
          <w:i/>
          <w:szCs w:val="24"/>
          <w:lang w:val="it-IT"/>
        </w:rPr>
        <w:t xml:space="preserve"> </w:t>
      </w:r>
      <w:r w:rsidRPr="00C8312F">
        <w:rPr>
          <w:rFonts w:asciiTheme="minorHAnsi" w:hAnsiTheme="minorHAnsi"/>
          <w:i/>
          <w:szCs w:val="24"/>
          <w:lang w:val="it-IT"/>
        </w:rPr>
        <w:t xml:space="preserve">che può essere definito del diritto poroso o della porosità legale, comunque di una rete molteplice di ordinamenti giuridici che ci costringe a continue trasposizioni, anche al limite della legalità. La nostra vita giuridica è composta da una intersezione di diversi sistemi giuridici cioè della </w:t>
      </w:r>
      <w:proofErr w:type="spellStart"/>
      <w:r w:rsidRPr="00C8312F">
        <w:rPr>
          <w:rFonts w:asciiTheme="minorHAnsi" w:hAnsiTheme="minorHAnsi"/>
          <w:i/>
          <w:szCs w:val="24"/>
          <w:lang w:val="it-IT"/>
        </w:rPr>
        <w:t>interlegalità</w:t>
      </w:r>
      <w:proofErr w:type="spellEnd"/>
      <w:r w:rsidRPr="00C8312F">
        <w:rPr>
          <w:rFonts w:asciiTheme="minorHAnsi" w:hAnsiTheme="minorHAnsi"/>
          <w:i/>
          <w:szCs w:val="24"/>
          <w:lang w:val="it-IT"/>
        </w:rPr>
        <w:t>. L'</w:t>
      </w:r>
      <w:proofErr w:type="spellStart"/>
      <w:r w:rsidRPr="00C8312F">
        <w:rPr>
          <w:rFonts w:asciiTheme="minorHAnsi" w:hAnsiTheme="minorHAnsi"/>
          <w:i/>
          <w:szCs w:val="24"/>
          <w:lang w:val="it-IT"/>
        </w:rPr>
        <w:t>interlegalità</w:t>
      </w:r>
      <w:proofErr w:type="spellEnd"/>
      <w:r w:rsidRPr="00C8312F">
        <w:rPr>
          <w:rFonts w:asciiTheme="minorHAnsi" w:hAnsiTheme="minorHAnsi"/>
          <w:i/>
          <w:szCs w:val="24"/>
          <w:lang w:val="it-IT"/>
        </w:rPr>
        <w:t xml:space="preserve"> è il corrispondente giuridico del pluralismo giuridico''</w:t>
      </w:r>
      <w:r w:rsidR="00862B46" w:rsidRPr="00C8312F">
        <w:rPr>
          <w:rStyle w:val="Rimandonotaapidipagina"/>
          <w:rFonts w:asciiTheme="minorHAnsi" w:hAnsiTheme="minorHAnsi"/>
          <w:i/>
          <w:szCs w:val="24"/>
          <w:lang w:val="it-IT"/>
        </w:rPr>
        <w:footnoteReference w:id="41"/>
      </w:r>
      <w:r w:rsidR="00862B46">
        <w:rPr>
          <w:rFonts w:asciiTheme="minorHAnsi" w:hAnsiTheme="minorHAnsi"/>
          <w:i/>
          <w:szCs w:val="24"/>
          <w:lang w:val="it-IT"/>
        </w:rPr>
        <w:t>.</w:t>
      </w:r>
    </w:p>
    <w:p w14:paraId="3138BE9E" w14:textId="77777777"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 xml:space="preserve">I minori stranieri (ma non solo) sono i soggetti che per eccellenza spingono per l'interazione, l'intreccio dinamico tra diversi sistemi normativi a confronto o in conflitto (sistemi legali, sistemi familiari, consuetudinari </w:t>
      </w:r>
      <w:proofErr w:type="spellStart"/>
      <w:r w:rsidRPr="00C8312F">
        <w:rPr>
          <w:rFonts w:asciiTheme="minorHAnsi" w:hAnsiTheme="minorHAnsi"/>
          <w:szCs w:val="24"/>
          <w:lang w:val="it-IT"/>
        </w:rPr>
        <w:t>etc</w:t>
      </w:r>
      <w:proofErr w:type="spellEnd"/>
      <w:r w:rsidRPr="00C8312F">
        <w:rPr>
          <w:rFonts w:asciiTheme="minorHAnsi" w:hAnsiTheme="minorHAnsi"/>
          <w:szCs w:val="24"/>
          <w:lang w:val="it-IT"/>
        </w:rPr>
        <w:t>).</w:t>
      </w:r>
    </w:p>
    <w:p w14:paraId="536883E2" w14:textId="53C28C93" w:rsidR="00213844"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lastRenderedPageBreak/>
        <w:t>“</w:t>
      </w:r>
      <w:r w:rsidRPr="00C8312F">
        <w:rPr>
          <w:rFonts w:asciiTheme="minorHAnsi" w:hAnsiTheme="minorHAnsi"/>
          <w:i/>
          <w:szCs w:val="24"/>
          <w:lang w:val="it-IT"/>
        </w:rPr>
        <w:t>La diversità culturale è patrimonio comune dell’Umanità’’</w:t>
      </w:r>
      <w:r w:rsidRPr="00C8312F">
        <w:rPr>
          <w:rFonts w:asciiTheme="minorHAnsi" w:hAnsiTheme="minorHAnsi"/>
          <w:szCs w:val="24"/>
          <w:lang w:val="it-IT"/>
        </w:rPr>
        <w:t>, come recita la rubrica e il contenuto dell’art. 1 della Dichiarazione universale dell’Unesco sulla diversità culturale adottata a Parigi, il 2.11.2001.</w:t>
      </w:r>
      <w:r w:rsidR="00213844">
        <w:rPr>
          <w:rFonts w:asciiTheme="minorHAnsi" w:hAnsiTheme="minorHAnsi"/>
          <w:szCs w:val="24"/>
          <w:lang w:val="it-IT"/>
        </w:rPr>
        <w:t xml:space="preserve"> </w:t>
      </w:r>
      <w:r w:rsidRPr="00C8312F">
        <w:rPr>
          <w:rFonts w:asciiTheme="minorHAnsi" w:hAnsiTheme="minorHAnsi"/>
          <w:szCs w:val="24"/>
          <w:lang w:val="it-IT"/>
        </w:rPr>
        <w:t xml:space="preserve">Per questo, a parte gli aspetti che saranno trattati nel </w:t>
      </w:r>
      <w:r w:rsidR="00416AAE" w:rsidRPr="00C8312F">
        <w:rPr>
          <w:rFonts w:asciiTheme="minorHAnsi" w:hAnsiTheme="minorHAnsi"/>
          <w:szCs w:val="24"/>
          <w:lang w:val="it-IT"/>
        </w:rPr>
        <w:t>g</w:t>
      </w:r>
      <w:r w:rsidRPr="00C8312F">
        <w:rPr>
          <w:rFonts w:asciiTheme="minorHAnsi" w:hAnsiTheme="minorHAnsi"/>
          <w:szCs w:val="24"/>
          <w:lang w:val="it-IT"/>
        </w:rPr>
        <w:t xml:space="preserve">ruppo </w:t>
      </w:r>
      <w:r w:rsidR="00416AAE" w:rsidRPr="00C8312F">
        <w:rPr>
          <w:rFonts w:asciiTheme="minorHAnsi" w:hAnsiTheme="minorHAnsi"/>
          <w:szCs w:val="24"/>
          <w:lang w:val="it-IT"/>
        </w:rPr>
        <w:t xml:space="preserve">sul tema </w:t>
      </w:r>
      <w:r w:rsidR="00C8312F" w:rsidRPr="00C8312F">
        <w:rPr>
          <w:rFonts w:asciiTheme="minorHAnsi" w:hAnsiTheme="minorHAnsi"/>
          <w:szCs w:val="24"/>
          <w:lang w:val="it-IT"/>
        </w:rPr>
        <w:t>della f</w:t>
      </w:r>
      <w:r w:rsidR="00416AAE" w:rsidRPr="00C8312F">
        <w:rPr>
          <w:rFonts w:asciiTheme="minorHAnsi" w:hAnsiTheme="minorHAnsi"/>
          <w:szCs w:val="24"/>
          <w:lang w:val="it-IT"/>
        </w:rPr>
        <w:t>amiglia e minori,</w:t>
      </w:r>
      <w:r w:rsidR="001A1012">
        <w:rPr>
          <w:rFonts w:asciiTheme="minorHAnsi" w:hAnsiTheme="minorHAnsi"/>
          <w:szCs w:val="24"/>
          <w:lang w:val="it-IT"/>
        </w:rPr>
        <w:t xml:space="preserve"> </w:t>
      </w:r>
      <w:r w:rsidRPr="00C8312F">
        <w:rPr>
          <w:rFonts w:asciiTheme="minorHAnsi" w:hAnsiTheme="minorHAnsi"/>
          <w:szCs w:val="24"/>
          <w:lang w:val="it-IT"/>
        </w:rPr>
        <w:t xml:space="preserve">abbiamo pensato ad un altro </w:t>
      </w:r>
      <w:r w:rsidR="00416AAE" w:rsidRPr="00C8312F">
        <w:rPr>
          <w:rFonts w:asciiTheme="minorHAnsi" w:hAnsiTheme="minorHAnsi"/>
          <w:szCs w:val="24"/>
          <w:lang w:val="it-IT"/>
        </w:rPr>
        <w:t>g</w:t>
      </w:r>
      <w:r w:rsidRPr="00C8312F">
        <w:rPr>
          <w:rFonts w:asciiTheme="minorHAnsi" w:hAnsiTheme="minorHAnsi"/>
          <w:szCs w:val="24"/>
          <w:lang w:val="it-IT"/>
        </w:rPr>
        <w:t>ruppo</w:t>
      </w:r>
      <w:r w:rsidR="00416AAE" w:rsidRPr="00C8312F">
        <w:rPr>
          <w:rFonts w:asciiTheme="minorHAnsi" w:hAnsiTheme="minorHAnsi"/>
          <w:szCs w:val="24"/>
          <w:lang w:val="it-IT"/>
        </w:rPr>
        <w:t xml:space="preserve"> di lavoro </w:t>
      </w:r>
      <w:r w:rsidRPr="00C8312F">
        <w:rPr>
          <w:rFonts w:asciiTheme="minorHAnsi" w:hAnsiTheme="minorHAnsi"/>
          <w:szCs w:val="24"/>
          <w:lang w:val="it-IT"/>
        </w:rPr>
        <w:t xml:space="preserve">che si occuperà del multiculturalismo per accettare la sfida lanciata dagli elementi di diversità insiti nella cultura di riferimento </w:t>
      </w:r>
      <w:r w:rsidR="00C8312F" w:rsidRPr="00C8312F">
        <w:rPr>
          <w:rFonts w:asciiTheme="minorHAnsi" w:hAnsiTheme="minorHAnsi"/>
          <w:szCs w:val="24"/>
          <w:lang w:val="it-IT"/>
        </w:rPr>
        <w:t>degli</w:t>
      </w:r>
      <w:r w:rsidRPr="00C8312F">
        <w:rPr>
          <w:rFonts w:asciiTheme="minorHAnsi" w:hAnsiTheme="minorHAnsi"/>
          <w:szCs w:val="24"/>
          <w:lang w:val="it-IT"/>
        </w:rPr>
        <w:t xml:space="preserve"> stranieri, particolarmente pressante oggi con riguardo ai casi di protezione internazionale. </w:t>
      </w:r>
      <w:r w:rsidR="00213844">
        <w:rPr>
          <w:rFonts w:asciiTheme="minorHAnsi" w:hAnsiTheme="minorHAnsi"/>
          <w:szCs w:val="24"/>
          <w:lang w:val="it-IT"/>
        </w:rPr>
        <w:t xml:space="preserve">Sfida che potrà essere affrontata solo con il contributo di conoscenze e </w:t>
      </w:r>
      <w:proofErr w:type="spellStart"/>
      <w:r w:rsidR="00213844">
        <w:rPr>
          <w:rFonts w:asciiTheme="minorHAnsi" w:hAnsiTheme="minorHAnsi"/>
          <w:szCs w:val="24"/>
          <w:lang w:val="it-IT"/>
        </w:rPr>
        <w:t>saperi</w:t>
      </w:r>
      <w:proofErr w:type="spellEnd"/>
      <w:r w:rsidR="00213844">
        <w:rPr>
          <w:rFonts w:asciiTheme="minorHAnsi" w:hAnsiTheme="minorHAnsi"/>
          <w:szCs w:val="24"/>
          <w:lang w:val="it-IT"/>
        </w:rPr>
        <w:t xml:space="preserve"> diversi da quello giuridico.</w:t>
      </w:r>
    </w:p>
    <w:p w14:paraId="2A8984C3" w14:textId="011AD8F8"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Inutile sottolineare</w:t>
      </w:r>
      <w:r w:rsidR="00862B46">
        <w:rPr>
          <w:rFonts w:asciiTheme="minorHAnsi" w:hAnsiTheme="minorHAnsi"/>
          <w:szCs w:val="24"/>
          <w:lang w:val="it-IT"/>
        </w:rPr>
        <w:t xml:space="preserve"> al riguardo</w:t>
      </w:r>
      <w:r w:rsidRPr="00C8312F">
        <w:rPr>
          <w:rFonts w:asciiTheme="minorHAnsi" w:hAnsiTheme="minorHAnsi"/>
          <w:szCs w:val="24"/>
          <w:lang w:val="it-IT"/>
        </w:rPr>
        <w:t xml:space="preserve"> la preoccupazione che suscita la riduzione delle garanzie attuata dal c.d. decreto </w:t>
      </w:r>
      <w:proofErr w:type="spellStart"/>
      <w:r w:rsidRPr="00C8312F">
        <w:rPr>
          <w:rFonts w:asciiTheme="minorHAnsi" w:hAnsiTheme="minorHAnsi"/>
          <w:szCs w:val="24"/>
          <w:lang w:val="it-IT"/>
        </w:rPr>
        <w:t>Minniti</w:t>
      </w:r>
      <w:proofErr w:type="spellEnd"/>
      <w:r w:rsidR="001A1012">
        <w:rPr>
          <w:rFonts w:asciiTheme="minorHAnsi" w:hAnsiTheme="minorHAnsi"/>
          <w:szCs w:val="24"/>
          <w:lang w:val="it-IT"/>
        </w:rPr>
        <w:t xml:space="preserve"> </w:t>
      </w:r>
      <w:r w:rsidRPr="00C8312F">
        <w:rPr>
          <w:rFonts w:asciiTheme="minorHAnsi" w:hAnsiTheme="minorHAnsi"/>
          <w:szCs w:val="24"/>
          <w:lang w:val="it-IT"/>
        </w:rPr>
        <w:t>(</w:t>
      </w:r>
      <w:proofErr w:type="spellStart"/>
      <w:r w:rsidRPr="00C8312F">
        <w:rPr>
          <w:rFonts w:asciiTheme="minorHAnsi" w:hAnsiTheme="minorHAnsi"/>
          <w:szCs w:val="24"/>
          <w:lang w:val="it-IT"/>
        </w:rPr>
        <w:t>d.l.</w:t>
      </w:r>
      <w:proofErr w:type="spellEnd"/>
      <w:r w:rsidRPr="00C8312F">
        <w:rPr>
          <w:rFonts w:asciiTheme="minorHAnsi" w:hAnsiTheme="minorHAnsi"/>
          <w:szCs w:val="24"/>
          <w:lang w:val="it-IT"/>
        </w:rPr>
        <w:t xml:space="preserve"> n. 13/2017) rispetto a diritti fondamentali e la particolare attenzione e sensibilità richiesta a tutti gli operatori del settore. </w:t>
      </w:r>
    </w:p>
    <w:p w14:paraId="78B6FE5C" w14:textId="3C098329"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Siamo consapevoli della crisi del progetto dell’Unione Europea a causa della crisi finanziaria e del fenomeno migratorio. Ma proprio per questo si rafforza l’esigenza di assicurare tutela ai diritti fondamentali e questo oggi è il compito prevalente dei giuristi europei: gli Osservatori devono fare la loro parte perché si realizzi</w:t>
      </w:r>
      <w:r w:rsidR="001A1012">
        <w:rPr>
          <w:rFonts w:asciiTheme="minorHAnsi" w:hAnsiTheme="minorHAnsi"/>
          <w:szCs w:val="24"/>
          <w:lang w:val="it-IT"/>
        </w:rPr>
        <w:t xml:space="preserve"> </w:t>
      </w:r>
      <w:r w:rsidRPr="00C8312F">
        <w:rPr>
          <w:rFonts w:asciiTheme="minorHAnsi" w:hAnsiTheme="minorHAnsi"/>
          <w:szCs w:val="24"/>
          <w:lang w:val="it-IT"/>
        </w:rPr>
        <w:t>una forma di nomofilachia europea attraverso il dialogo e la collaborazione tra le Corti nazionali ed europee</w:t>
      </w:r>
      <w:r w:rsidRPr="00C8312F">
        <w:rPr>
          <w:rStyle w:val="Rimandonotaapidipagina"/>
          <w:rFonts w:asciiTheme="minorHAnsi" w:hAnsiTheme="minorHAnsi"/>
          <w:szCs w:val="24"/>
          <w:lang w:val="it-IT"/>
        </w:rPr>
        <w:footnoteReference w:id="42"/>
      </w:r>
      <w:r w:rsidRPr="00C8312F">
        <w:rPr>
          <w:rFonts w:asciiTheme="minorHAnsi" w:hAnsiTheme="minorHAnsi"/>
          <w:szCs w:val="24"/>
          <w:lang w:val="it-IT"/>
        </w:rPr>
        <w:t>.</w:t>
      </w:r>
    </w:p>
    <w:p w14:paraId="1F49013E" w14:textId="264BBD7E"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E’ un compito che richiede in primo luogo conoscenza di quella cultura, come base per ogni valutazione di giudici, avvocati, operatori. Resta sullo sfondo la considerazione di quanto su questi temi possa la giurisdizione, pur doverosamente formata e informata, e quanto</w:t>
      </w:r>
      <w:r w:rsidR="001A1012">
        <w:rPr>
          <w:rFonts w:asciiTheme="minorHAnsi" w:hAnsiTheme="minorHAnsi"/>
          <w:szCs w:val="24"/>
          <w:lang w:val="it-IT"/>
        </w:rPr>
        <w:t xml:space="preserve"> </w:t>
      </w:r>
      <w:r w:rsidRPr="00C8312F">
        <w:rPr>
          <w:rFonts w:asciiTheme="minorHAnsi" w:hAnsiTheme="minorHAnsi"/>
          <w:szCs w:val="24"/>
          <w:lang w:val="it-IT"/>
        </w:rPr>
        <w:t>più feconda sarebbe l'opera degli educatori, degli operatori sociali e dei mediatori culturali.</w:t>
      </w:r>
    </w:p>
    <w:p w14:paraId="4EC157B4" w14:textId="0A2B0FFB" w:rsidR="00997F3A" w:rsidRPr="00C8312F" w:rsidRDefault="00997F3A" w:rsidP="00997F3A">
      <w:pPr>
        <w:autoSpaceDE w:val="0"/>
        <w:autoSpaceDN w:val="0"/>
        <w:adjustRightInd w:val="0"/>
        <w:ind w:left="567" w:right="566" w:firstLine="851"/>
        <w:jc w:val="both"/>
        <w:rPr>
          <w:rFonts w:asciiTheme="minorHAnsi" w:hAnsiTheme="minorHAnsi" w:cs="Life-Roman"/>
          <w:szCs w:val="24"/>
          <w:lang w:val="it-IT" w:eastAsia="it-IT"/>
        </w:rPr>
      </w:pPr>
      <w:r w:rsidRPr="00C8312F">
        <w:rPr>
          <w:rFonts w:asciiTheme="minorHAnsi" w:hAnsiTheme="minorHAnsi"/>
          <w:szCs w:val="24"/>
          <w:lang w:val="it-IT"/>
        </w:rPr>
        <w:t>Ma è tema comune a tutto il campo dei conflitti questo dell'educazione riconnessa alla responsabilità che deve innervare</w:t>
      </w:r>
      <w:r w:rsidR="001A1012">
        <w:rPr>
          <w:rFonts w:asciiTheme="minorHAnsi" w:hAnsiTheme="minorHAnsi"/>
          <w:szCs w:val="24"/>
          <w:lang w:val="it-IT"/>
        </w:rPr>
        <w:t xml:space="preserve"> </w:t>
      </w:r>
      <w:r w:rsidRPr="00C8312F">
        <w:rPr>
          <w:rFonts w:asciiTheme="minorHAnsi" w:hAnsiTheme="minorHAnsi"/>
          <w:szCs w:val="24"/>
          <w:lang w:val="it-IT"/>
        </w:rPr>
        <w:t>l’esperienza giuridica del futuro: la giustizia è una forma di responsabilità sociale che lo Stato deve condividere con le altre istanze sociali</w:t>
      </w:r>
      <w:r w:rsidR="00862B46">
        <w:rPr>
          <w:rStyle w:val="Rimandonotaapidipagina"/>
          <w:rFonts w:asciiTheme="minorHAnsi" w:hAnsiTheme="minorHAnsi"/>
          <w:szCs w:val="24"/>
          <w:lang w:val="it-IT"/>
        </w:rPr>
        <w:footnoteReference w:id="43"/>
      </w:r>
      <w:r w:rsidRPr="00C8312F">
        <w:rPr>
          <w:rFonts w:asciiTheme="minorHAnsi" w:hAnsiTheme="minorHAnsi"/>
          <w:szCs w:val="24"/>
          <w:lang w:val="it-IT"/>
        </w:rPr>
        <w:t xml:space="preserve"> e g</w:t>
      </w:r>
      <w:r w:rsidR="00416AAE" w:rsidRPr="00C8312F">
        <w:rPr>
          <w:rFonts w:asciiTheme="minorHAnsi" w:hAnsiTheme="minorHAnsi"/>
          <w:szCs w:val="24"/>
          <w:lang w:val="it-IT"/>
        </w:rPr>
        <w:t>li stessi utenti</w:t>
      </w:r>
      <w:r w:rsidRPr="00C8312F">
        <w:rPr>
          <w:rFonts w:asciiTheme="minorHAnsi" w:hAnsiTheme="minorHAnsi"/>
          <w:szCs w:val="24"/>
          <w:lang w:val="it-IT"/>
        </w:rPr>
        <w:t>: le nostre professioni non possono più essere disabilitanti nei confronti delle persone, ma promotrici della loro consapevolezza e responsabilità.</w:t>
      </w:r>
      <w:r w:rsidR="001A1012">
        <w:rPr>
          <w:rFonts w:asciiTheme="minorHAnsi" w:hAnsiTheme="minorHAnsi"/>
          <w:szCs w:val="24"/>
          <w:lang w:val="it-IT"/>
        </w:rPr>
        <w:t xml:space="preserve"> </w:t>
      </w:r>
      <w:r w:rsidRPr="00C8312F">
        <w:rPr>
          <w:rFonts w:asciiTheme="minorHAnsi" w:hAnsiTheme="minorHAnsi"/>
          <w:szCs w:val="24"/>
          <w:lang w:val="it-IT"/>
        </w:rPr>
        <w:t xml:space="preserve">Questo vuol dire, a mio avviso, </w:t>
      </w:r>
      <w:r w:rsidRPr="00C8312F">
        <w:rPr>
          <w:rFonts w:asciiTheme="minorHAnsi" w:hAnsiTheme="minorHAnsi" w:cs="Life-Roman"/>
          <w:szCs w:val="24"/>
          <w:lang w:val="it-IT" w:eastAsia="it-IT"/>
        </w:rPr>
        <w:t>rimettere le persone al centro della giustizia: non solo in quella mite rappresentata dalla mediazione, ma anche nel processo, e negli snodi informali (es. interrogatorio libero) che possono esservi o nei momenti di</w:t>
      </w:r>
      <w:r w:rsidR="001A1012">
        <w:rPr>
          <w:rFonts w:asciiTheme="minorHAnsi" w:hAnsiTheme="minorHAnsi" w:cs="Life-Roman"/>
          <w:szCs w:val="24"/>
          <w:lang w:val="it-IT" w:eastAsia="it-IT"/>
        </w:rPr>
        <w:t xml:space="preserve"> </w:t>
      </w:r>
      <w:r w:rsidRPr="00C8312F">
        <w:rPr>
          <w:rFonts w:asciiTheme="minorHAnsi" w:hAnsiTheme="minorHAnsi" w:cs="Life-Roman"/>
          <w:szCs w:val="24"/>
          <w:lang w:val="it-IT" w:eastAsia="it-IT"/>
        </w:rPr>
        <w:t>diritto partecipativo o collaborativo che possono intersecarlo.</w:t>
      </w:r>
    </w:p>
    <w:p w14:paraId="7BA12335" w14:textId="2CBEF88B" w:rsidR="00416AAE" w:rsidRPr="00C8312F" w:rsidRDefault="001A1012" w:rsidP="00997F3A">
      <w:pPr>
        <w:autoSpaceDE w:val="0"/>
        <w:autoSpaceDN w:val="0"/>
        <w:adjustRightInd w:val="0"/>
        <w:ind w:left="567" w:right="566" w:firstLine="851"/>
        <w:jc w:val="both"/>
        <w:rPr>
          <w:rFonts w:asciiTheme="minorHAnsi" w:hAnsiTheme="minorHAnsi" w:cs="Life-Roman"/>
          <w:szCs w:val="24"/>
          <w:lang w:val="it-IT" w:eastAsia="it-IT"/>
        </w:rPr>
      </w:pPr>
      <w:r>
        <w:rPr>
          <w:rFonts w:asciiTheme="minorHAnsi" w:hAnsiTheme="minorHAnsi" w:cs="Life-Roman"/>
          <w:szCs w:val="24"/>
          <w:lang w:val="it-IT" w:eastAsia="it-IT"/>
        </w:rPr>
        <w:t xml:space="preserve"> </w:t>
      </w:r>
      <w:r w:rsidR="00997F3A" w:rsidRPr="00C8312F">
        <w:rPr>
          <w:rFonts w:asciiTheme="minorHAnsi" w:hAnsiTheme="minorHAnsi" w:cs="Life-Roman"/>
          <w:szCs w:val="24"/>
          <w:lang w:val="it-IT" w:eastAsia="it-IT"/>
        </w:rPr>
        <w:t xml:space="preserve">La fattualità del diritto, la </w:t>
      </w:r>
      <w:proofErr w:type="spellStart"/>
      <w:r w:rsidR="00997F3A" w:rsidRPr="00C8312F">
        <w:rPr>
          <w:rFonts w:asciiTheme="minorHAnsi" w:hAnsiTheme="minorHAnsi" w:cs="Life-Roman"/>
          <w:szCs w:val="24"/>
          <w:lang w:val="it-IT" w:eastAsia="it-IT"/>
        </w:rPr>
        <w:t>ri</w:t>
      </w:r>
      <w:proofErr w:type="spellEnd"/>
      <w:r w:rsidR="007D1B40">
        <w:rPr>
          <w:rFonts w:asciiTheme="minorHAnsi" w:hAnsiTheme="minorHAnsi" w:cs="Life-Roman"/>
          <w:szCs w:val="24"/>
          <w:lang w:val="it-IT" w:eastAsia="it-IT"/>
        </w:rPr>
        <w:t>-</w:t>
      </w:r>
      <w:r w:rsidR="00997F3A" w:rsidRPr="00C8312F">
        <w:rPr>
          <w:rFonts w:asciiTheme="minorHAnsi" w:hAnsiTheme="minorHAnsi" w:cs="Life-Roman"/>
          <w:szCs w:val="24"/>
          <w:lang w:val="it-IT" w:eastAsia="it-IT"/>
        </w:rPr>
        <w:t>centratura della giustizia intorno alle persone</w:t>
      </w:r>
      <w:r w:rsidR="00416AAE" w:rsidRPr="00C8312F">
        <w:rPr>
          <w:rFonts w:asciiTheme="minorHAnsi" w:hAnsiTheme="minorHAnsi" w:cs="Life-Roman"/>
          <w:szCs w:val="24"/>
          <w:lang w:val="it-IT" w:eastAsia="it-IT"/>
        </w:rPr>
        <w:t>, l’aumento crescente dei flussi migratori,</w:t>
      </w:r>
      <w:r w:rsidR="00997F3A" w:rsidRPr="00C8312F">
        <w:rPr>
          <w:rFonts w:asciiTheme="minorHAnsi" w:hAnsiTheme="minorHAnsi" w:cs="Life-Roman"/>
          <w:szCs w:val="24"/>
          <w:lang w:val="it-IT" w:eastAsia="it-IT"/>
        </w:rPr>
        <w:t xml:space="preserve"> hanno conseguenze anche sul linguaggio. Se le persone diventano destinatarie delle parole delle professioni forensi viene alla ribalta anche il linguaggio parlato</w:t>
      </w:r>
      <w:r w:rsidR="000E4947" w:rsidRPr="00C8312F">
        <w:rPr>
          <w:rFonts w:asciiTheme="minorHAnsi" w:hAnsiTheme="minorHAnsi" w:cs="Life-Roman"/>
          <w:szCs w:val="24"/>
          <w:lang w:val="it-IT" w:eastAsia="it-IT"/>
        </w:rPr>
        <w:t>,</w:t>
      </w:r>
      <w:r w:rsidR="00997F3A" w:rsidRPr="00C8312F">
        <w:rPr>
          <w:rFonts w:asciiTheme="minorHAnsi" w:hAnsiTheme="minorHAnsi" w:cs="Life-Roman"/>
          <w:szCs w:val="24"/>
          <w:lang w:val="it-IT" w:eastAsia="it-IT"/>
        </w:rPr>
        <w:t xml:space="preserve"> che assume una particolare valenza in alcuni momenti: nel colloquio tra difensore e assistito, nel tentativo di conciliazione del giudice, nel dialogo che precede l’invio in mediazione, il linguaggio deve necessariamente essere sfrondato non solo di inutili tecnicismi</w:t>
      </w:r>
      <w:r w:rsidR="00416AAE" w:rsidRPr="00C8312F">
        <w:rPr>
          <w:rStyle w:val="Rimandonotaapidipagina"/>
          <w:rFonts w:asciiTheme="minorHAnsi" w:hAnsiTheme="minorHAnsi" w:cs="Life-Roman"/>
          <w:szCs w:val="24"/>
          <w:lang w:val="it-IT" w:eastAsia="it-IT"/>
        </w:rPr>
        <w:t xml:space="preserve">, </w:t>
      </w:r>
      <w:r w:rsidR="00997F3A" w:rsidRPr="00C8312F">
        <w:rPr>
          <w:rFonts w:asciiTheme="minorHAnsi" w:hAnsiTheme="minorHAnsi" w:cs="Life-Roman"/>
          <w:szCs w:val="24"/>
          <w:lang w:val="it-IT" w:eastAsia="it-IT"/>
        </w:rPr>
        <w:t xml:space="preserve">ma anche, per quanto possibile, di espressioni tecniche che vanno tradotte </w:t>
      </w:r>
      <w:r w:rsidR="00416AAE" w:rsidRPr="00C8312F">
        <w:rPr>
          <w:rFonts w:asciiTheme="minorHAnsi" w:hAnsiTheme="minorHAnsi" w:cs="Life-Roman"/>
          <w:szCs w:val="24"/>
          <w:lang w:val="it-IT" w:eastAsia="it-IT"/>
        </w:rPr>
        <w:t>in volgare</w:t>
      </w:r>
      <w:r w:rsidR="00997F3A" w:rsidRPr="00C8312F">
        <w:rPr>
          <w:rFonts w:asciiTheme="minorHAnsi" w:hAnsiTheme="minorHAnsi" w:cs="Life-Roman"/>
          <w:szCs w:val="24"/>
          <w:lang w:val="it-IT" w:eastAsia="it-IT"/>
        </w:rPr>
        <w:t>.</w:t>
      </w:r>
      <w:r w:rsidR="00416AAE" w:rsidRPr="00C8312F">
        <w:rPr>
          <w:rFonts w:asciiTheme="minorHAnsi" w:hAnsiTheme="minorHAnsi" w:cs="Life-Roman"/>
          <w:szCs w:val="24"/>
          <w:lang w:val="it-IT" w:eastAsia="it-IT"/>
        </w:rPr>
        <w:t xml:space="preserve"> Un discorso </w:t>
      </w:r>
      <w:r w:rsidR="000E4947" w:rsidRPr="00C8312F">
        <w:rPr>
          <w:rFonts w:asciiTheme="minorHAnsi" w:hAnsiTheme="minorHAnsi" w:cs="Life-Roman"/>
          <w:szCs w:val="24"/>
          <w:lang w:val="it-IT" w:eastAsia="it-IT"/>
        </w:rPr>
        <w:t>pa</w:t>
      </w:r>
      <w:r w:rsidR="00416AAE" w:rsidRPr="00C8312F">
        <w:rPr>
          <w:rFonts w:asciiTheme="minorHAnsi" w:hAnsiTheme="minorHAnsi" w:cs="Life-Roman"/>
          <w:szCs w:val="24"/>
          <w:lang w:val="it-IT" w:eastAsia="it-IT"/>
        </w:rPr>
        <w:t>rtic</w:t>
      </w:r>
      <w:r w:rsidR="000E4947" w:rsidRPr="00C8312F">
        <w:rPr>
          <w:rFonts w:asciiTheme="minorHAnsi" w:hAnsiTheme="minorHAnsi" w:cs="Life-Roman"/>
          <w:szCs w:val="24"/>
          <w:lang w:val="it-IT" w:eastAsia="it-IT"/>
        </w:rPr>
        <w:t>olare va poi svolto per le audiz</w:t>
      </w:r>
      <w:r w:rsidR="00416AAE" w:rsidRPr="00C8312F">
        <w:rPr>
          <w:rFonts w:asciiTheme="minorHAnsi" w:hAnsiTheme="minorHAnsi" w:cs="Life-Roman"/>
          <w:szCs w:val="24"/>
          <w:lang w:val="it-IT" w:eastAsia="it-IT"/>
        </w:rPr>
        <w:t xml:space="preserve">ioni delle </w:t>
      </w:r>
      <w:r w:rsidR="000E4947" w:rsidRPr="00C8312F">
        <w:rPr>
          <w:rFonts w:asciiTheme="minorHAnsi" w:hAnsiTheme="minorHAnsi" w:cs="Life-Roman"/>
          <w:szCs w:val="24"/>
          <w:lang w:val="it-IT" w:eastAsia="it-IT"/>
        </w:rPr>
        <w:t>pe</w:t>
      </w:r>
      <w:r w:rsidR="00416AAE" w:rsidRPr="00C8312F">
        <w:rPr>
          <w:rFonts w:asciiTheme="minorHAnsi" w:hAnsiTheme="minorHAnsi" w:cs="Life-Roman"/>
          <w:szCs w:val="24"/>
          <w:lang w:val="it-IT" w:eastAsia="it-IT"/>
        </w:rPr>
        <w:t>rsone che richiedono asilo, nelle quali</w:t>
      </w:r>
      <w:r w:rsidR="00C8312F" w:rsidRPr="00C8312F">
        <w:rPr>
          <w:rFonts w:asciiTheme="minorHAnsi" w:hAnsiTheme="minorHAnsi" w:cs="Life-Roman"/>
          <w:szCs w:val="24"/>
          <w:lang w:val="it-IT" w:eastAsia="it-IT"/>
        </w:rPr>
        <w:t>,</w:t>
      </w:r>
      <w:r w:rsidR="00416AAE" w:rsidRPr="00C8312F">
        <w:rPr>
          <w:rFonts w:asciiTheme="minorHAnsi" w:hAnsiTheme="minorHAnsi" w:cs="Life-Roman"/>
          <w:szCs w:val="24"/>
          <w:lang w:val="it-IT" w:eastAsia="it-IT"/>
        </w:rPr>
        <w:t xml:space="preserve"> oltre ad elementi giuridici e linguistici, si aggiungono profili </w:t>
      </w:r>
      <w:r w:rsidR="00416AAE" w:rsidRPr="00C8312F">
        <w:rPr>
          <w:rFonts w:asciiTheme="minorHAnsi" w:hAnsiTheme="minorHAnsi" w:cs="Life-Roman"/>
          <w:szCs w:val="24"/>
          <w:lang w:val="it-IT" w:eastAsia="it-IT"/>
        </w:rPr>
        <w:lastRenderedPageBreak/>
        <w:t>etnici, psicologici e antropologici che rendono il colloquio estremamente complesso e difficile da svolgere senza adeguata preparazione</w:t>
      </w:r>
      <w:r w:rsidR="00416AAE" w:rsidRPr="00C8312F">
        <w:rPr>
          <w:rStyle w:val="Rimandonotaapidipagina"/>
          <w:rFonts w:asciiTheme="minorHAnsi" w:hAnsiTheme="minorHAnsi" w:cs="Life-Roman"/>
          <w:szCs w:val="24"/>
          <w:lang w:val="it-IT" w:eastAsia="it-IT"/>
        </w:rPr>
        <w:footnoteReference w:id="44"/>
      </w:r>
      <w:r w:rsidR="00416AAE" w:rsidRPr="00C8312F">
        <w:rPr>
          <w:rFonts w:asciiTheme="minorHAnsi" w:hAnsiTheme="minorHAnsi" w:cs="Life-Roman"/>
          <w:szCs w:val="24"/>
          <w:lang w:val="it-IT" w:eastAsia="it-IT"/>
        </w:rPr>
        <w:t>.</w:t>
      </w:r>
    </w:p>
    <w:p w14:paraId="6A4E665C" w14:textId="6FD09A38" w:rsidR="00997F3A" w:rsidRPr="00C8312F" w:rsidRDefault="00997F3A" w:rsidP="00997F3A">
      <w:pPr>
        <w:autoSpaceDE w:val="0"/>
        <w:autoSpaceDN w:val="0"/>
        <w:adjustRightInd w:val="0"/>
        <w:ind w:left="567" w:right="566" w:firstLine="851"/>
        <w:jc w:val="both"/>
        <w:rPr>
          <w:rFonts w:asciiTheme="minorHAnsi" w:hAnsiTheme="minorHAnsi"/>
          <w:szCs w:val="24"/>
          <w:highlight w:val="yellow"/>
          <w:lang w:val="it-IT"/>
        </w:rPr>
      </w:pPr>
      <w:r w:rsidRPr="00C8312F">
        <w:rPr>
          <w:rFonts w:asciiTheme="minorHAnsi" w:hAnsiTheme="minorHAnsi" w:cs="Life-Roman"/>
          <w:szCs w:val="24"/>
          <w:lang w:val="it-IT" w:eastAsia="it-IT"/>
        </w:rPr>
        <w:t>La formazione sul linguaggio non riguarda solo gli scritti, non persegue solo il lodevole tentativo di razionalizzare il colloquio processuale, ma introduce a un tema cruciale per i sistemi giudiziali e non giudiziali di soluzione dei conflitti che è quello della comunicazione: diritto di comprendere e di essere compresi</w:t>
      </w:r>
      <w:r w:rsidRPr="00C8312F">
        <w:rPr>
          <w:rStyle w:val="Rimandonotaapidipagina"/>
          <w:rFonts w:asciiTheme="minorHAnsi" w:hAnsiTheme="minorHAnsi" w:cs="Life-Roman"/>
          <w:szCs w:val="24"/>
          <w:lang w:val="it-IT" w:eastAsia="it-IT"/>
        </w:rPr>
        <w:footnoteReference w:id="45"/>
      </w:r>
      <w:r w:rsidRPr="00C8312F">
        <w:rPr>
          <w:rFonts w:asciiTheme="minorHAnsi" w:hAnsiTheme="minorHAnsi" w:cs="Life-Roman"/>
          <w:szCs w:val="24"/>
          <w:lang w:val="it-IT" w:eastAsia="it-IT"/>
        </w:rPr>
        <w:t>.</w:t>
      </w:r>
    </w:p>
    <w:p w14:paraId="5CB9CCAF" w14:textId="2661AF95" w:rsidR="00997F3A" w:rsidRPr="00C8312F" w:rsidRDefault="000E4947" w:rsidP="00997F3A">
      <w:pPr>
        <w:ind w:left="567" w:right="566" w:firstLine="851"/>
        <w:jc w:val="both"/>
        <w:rPr>
          <w:rFonts w:asciiTheme="minorHAnsi" w:hAnsiTheme="minorHAnsi"/>
          <w:szCs w:val="24"/>
          <w:lang w:val="it-IT"/>
        </w:rPr>
      </w:pPr>
      <w:r w:rsidRPr="00C8312F">
        <w:rPr>
          <w:rFonts w:asciiTheme="minorHAnsi" w:hAnsiTheme="minorHAnsi"/>
          <w:szCs w:val="24"/>
          <w:lang w:val="it-IT"/>
        </w:rPr>
        <w:t>Oggi siamo negli uffici della C</w:t>
      </w:r>
      <w:r w:rsidR="00997F3A" w:rsidRPr="00C8312F">
        <w:rPr>
          <w:rFonts w:asciiTheme="minorHAnsi" w:hAnsiTheme="minorHAnsi"/>
          <w:szCs w:val="24"/>
          <w:lang w:val="it-IT"/>
        </w:rPr>
        <w:t>orte di</w:t>
      </w:r>
      <w:r w:rsidR="001A1012">
        <w:rPr>
          <w:rFonts w:asciiTheme="minorHAnsi" w:hAnsiTheme="minorHAnsi"/>
          <w:szCs w:val="24"/>
          <w:lang w:val="it-IT"/>
        </w:rPr>
        <w:t xml:space="preserve"> </w:t>
      </w:r>
      <w:r w:rsidR="00997F3A" w:rsidRPr="00C8312F">
        <w:rPr>
          <w:rFonts w:asciiTheme="minorHAnsi" w:hAnsiTheme="minorHAnsi"/>
          <w:szCs w:val="24"/>
          <w:lang w:val="it-IT"/>
        </w:rPr>
        <w:t>cassazione: è un segnale che vorrei cogliere per lanciare un invito per il</w:t>
      </w:r>
      <w:r w:rsidR="001A1012">
        <w:rPr>
          <w:rFonts w:asciiTheme="minorHAnsi" w:hAnsiTheme="minorHAnsi"/>
          <w:szCs w:val="24"/>
          <w:lang w:val="it-IT"/>
        </w:rPr>
        <w:t xml:space="preserve"> </w:t>
      </w:r>
      <w:r w:rsidR="00997F3A" w:rsidRPr="00C8312F">
        <w:rPr>
          <w:rFonts w:asciiTheme="minorHAnsi" w:hAnsiTheme="minorHAnsi"/>
          <w:szCs w:val="24"/>
          <w:lang w:val="it-IT"/>
        </w:rPr>
        <w:t>prossimo anno: torniamo negli uffici,</w:t>
      </w:r>
      <w:r w:rsidR="001A1012">
        <w:rPr>
          <w:rFonts w:asciiTheme="minorHAnsi" w:hAnsiTheme="minorHAnsi"/>
          <w:szCs w:val="24"/>
          <w:lang w:val="it-IT"/>
        </w:rPr>
        <w:t xml:space="preserve"> </w:t>
      </w:r>
      <w:r w:rsidR="00997F3A" w:rsidRPr="00C8312F">
        <w:rPr>
          <w:rFonts w:asciiTheme="minorHAnsi" w:hAnsiTheme="minorHAnsi"/>
          <w:szCs w:val="24"/>
          <w:lang w:val="it-IT"/>
        </w:rPr>
        <w:t>con la rifondazione dei</w:t>
      </w:r>
      <w:r w:rsidR="001A1012">
        <w:rPr>
          <w:rFonts w:asciiTheme="minorHAnsi" w:hAnsiTheme="minorHAnsi"/>
          <w:szCs w:val="24"/>
          <w:lang w:val="it-IT"/>
        </w:rPr>
        <w:t xml:space="preserve"> </w:t>
      </w:r>
      <w:r w:rsidR="00997F3A" w:rsidRPr="00C8312F">
        <w:rPr>
          <w:rFonts w:asciiTheme="minorHAnsi" w:hAnsiTheme="minorHAnsi"/>
          <w:szCs w:val="24"/>
          <w:lang w:val="it-IT"/>
        </w:rPr>
        <w:t>cantieri locali degli Osservatori, i nodi che costituiscono la</w:t>
      </w:r>
      <w:r w:rsidR="001A1012">
        <w:rPr>
          <w:rFonts w:asciiTheme="minorHAnsi" w:hAnsiTheme="minorHAnsi"/>
          <w:szCs w:val="24"/>
          <w:lang w:val="it-IT"/>
        </w:rPr>
        <w:t xml:space="preserve"> </w:t>
      </w:r>
      <w:r w:rsidR="00997F3A" w:rsidRPr="00C8312F">
        <w:rPr>
          <w:rFonts w:asciiTheme="minorHAnsi" w:hAnsiTheme="minorHAnsi"/>
          <w:szCs w:val="24"/>
          <w:lang w:val="it-IT"/>
        </w:rPr>
        <w:t>rete e vanno rinforzati perché la rete sostenga i cambiamenti epocali in atto.</w:t>
      </w:r>
    </w:p>
    <w:p w14:paraId="5EEE39AD" w14:textId="04CE8E64" w:rsidR="00997F3A" w:rsidRPr="00C8312F" w:rsidRDefault="00997F3A" w:rsidP="00997F3A">
      <w:pPr>
        <w:ind w:left="567" w:right="566" w:firstLine="851"/>
        <w:jc w:val="both"/>
        <w:rPr>
          <w:rFonts w:asciiTheme="minorHAnsi" w:hAnsiTheme="minorHAnsi"/>
          <w:szCs w:val="24"/>
          <w:lang w:val="it-IT"/>
        </w:rPr>
      </w:pPr>
      <w:r w:rsidRPr="00C8312F">
        <w:rPr>
          <w:rFonts w:asciiTheme="minorHAnsi" w:hAnsiTheme="minorHAnsi"/>
          <w:szCs w:val="24"/>
          <w:lang w:val="it-IT"/>
        </w:rPr>
        <w:t>Ma vorrei concludere con una riflessione che non riguarda solo gli Uffici e mi pare adeguata all'idea di diffusione e condivisione suggerita dal titolo</w:t>
      </w:r>
      <w:r w:rsidR="000E4947" w:rsidRPr="00C8312F">
        <w:rPr>
          <w:rFonts w:asciiTheme="minorHAnsi" w:hAnsiTheme="minorHAnsi"/>
          <w:szCs w:val="24"/>
          <w:lang w:val="it-IT"/>
        </w:rPr>
        <w:t xml:space="preserve"> dell’Assemblea</w:t>
      </w:r>
      <w:r w:rsidRPr="00C8312F">
        <w:rPr>
          <w:rFonts w:asciiTheme="minorHAnsi" w:hAnsiTheme="minorHAnsi"/>
          <w:szCs w:val="24"/>
          <w:lang w:val="it-IT"/>
        </w:rPr>
        <w:t xml:space="preserve">. Platone, nel </w:t>
      </w:r>
      <w:proofErr w:type="spellStart"/>
      <w:r w:rsidRPr="00C8312F">
        <w:rPr>
          <w:rFonts w:asciiTheme="minorHAnsi" w:hAnsiTheme="minorHAnsi"/>
          <w:szCs w:val="24"/>
          <w:lang w:val="it-IT"/>
        </w:rPr>
        <w:t>Protagora</w:t>
      </w:r>
      <w:proofErr w:type="spellEnd"/>
      <w:r w:rsidRPr="00C8312F">
        <w:rPr>
          <w:rFonts w:asciiTheme="minorHAnsi" w:hAnsiTheme="minorHAnsi"/>
          <w:szCs w:val="24"/>
          <w:lang w:val="it-IT"/>
        </w:rPr>
        <w:t xml:space="preserve"> racconta che Zeus aveva inviato Hermes per condurre tra gli uomini il rispetto e la giustizia e Hermes aveva chiesto se avrebbe dovuto distribuirle nello stesso modo in cui gli uomini si erano distribuiti le altre tecniche, ad esempio solo ad alcuni l’arte medica, solo ad altri altre tecniche artigianali e così via. E Zeus risponde: la giustizia e il rispetto devono essere distribuite tra tutti, tutti devono esserne partecipi: se pochi avessero parte in essi, come nelle altre tecniche, non potrebbero esistere città</w:t>
      </w:r>
      <w:r w:rsidRPr="00C8312F">
        <w:rPr>
          <w:rStyle w:val="Rimandonotaapidipagina"/>
          <w:rFonts w:asciiTheme="minorHAnsi" w:hAnsiTheme="minorHAnsi"/>
          <w:szCs w:val="24"/>
          <w:lang w:val="it-IT"/>
        </w:rPr>
        <w:footnoteReference w:id="46"/>
      </w:r>
      <w:r w:rsidRPr="00C8312F">
        <w:rPr>
          <w:rFonts w:asciiTheme="minorHAnsi" w:hAnsiTheme="minorHAnsi"/>
          <w:szCs w:val="24"/>
          <w:lang w:val="it-IT"/>
        </w:rPr>
        <w:t>.</w:t>
      </w:r>
    </w:p>
    <w:p w14:paraId="7816793F" w14:textId="77777777" w:rsidR="006A4F3C" w:rsidRPr="00C8312F" w:rsidRDefault="006A4F3C">
      <w:pPr>
        <w:rPr>
          <w:rFonts w:asciiTheme="minorHAnsi" w:hAnsiTheme="minorHAnsi"/>
          <w:szCs w:val="24"/>
        </w:rPr>
      </w:pPr>
    </w:p>
    <w:sectPr w:rsidR="006A4F3C" w:rsidRPr="00C8312F" w:rsidSect="00471D24">
      <w:pgSz w:w="11906" w:h="16838"/>
      <w:pgMar w:top="1417" w:right="1134"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1CE23" w14:textId="77777777" w:rsidR="00036B42" w:rsidRDefault="00036B42" w:rsidP="00997F3A">
      <w:r>
        <w:separator/>
      </w:r>
    </w:p>
  </w:endnote>
  <w:endnote w:type="continuationSeparator" w:id="0">
    <w:p w14:paraId="6772D6A5" w14:textId="77777777" w:rsidR="00036B42" w:rsidRDefault="00036B42" w:rsidP="009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ife-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5D580" w14:textId="77777777" w:rsidR="00036B42" w:rsidRDefault="00036B42" w:rsidP="00997F3A">
      <w:r>
        <w:separator/>
      </w:r>
    </w:p>
  </w:footnote>
  <w:footnote w:type="continuationSeparator" w:id="0">
    <w:p w14:paraId="69122162" w14:textId="77777777" w:rsidR="00036B42" w:rsidRDefault="00036B42" w:rsidP="00997F3A">
      <w:r>
        <w:continuationSeparator/>
      </w:r>
    </w:p>
  </w:footnote>
  <w:footnote w:id="1">
    <w:p w14:paraId="7012DFA6" w14:textId="2654E40F"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Mi permetto di rinviare al saluto introduttivo della XI Assemblea nazionale svoltasi a Milano, dal titolo </w:t>
      </w:r>
      <w:r w:rsidR="009C5D05" w:rsidRPr="009C5D05">
        <w:rPr>
          <w:rFonts w:asciiTheme="minorHAnsi" w:hAnsiTheme="minorHAnsi"/>
          <w:i/>
          <w:sz w:val="22"/>
          <w:szCs w:val="22"/>
          <w:lang w:val="it-IT"/>
        </w:rPr>
        <w:t>D</w:t>
      </w:r>
      <w:r w:rsidRPr="009C5D05">
        <w:rPr>
          <w:rFonts w:asciiTheme="minorHAnsi" w:hAnsiTheme="minorHAnsi"/>
          <w:i/>
          <w:sz w:val="22"/>
          <w:szCs w:val="22"/>
          <w:lang w:val="it-IT"/>
        </w:rPr>
        <w:t>i</w:t>
      </w:r>
      <w:r w:rsidRPr="00C8312F">
        <w:rPr>
          <w:rFonts w:asciiTheme="minorHAnsi" w:hAnsiTheme="minorHAnsi"/>
          <w:i/>
          <w:sz w:val="22"/>
          <w:szCs w:val="22"/>
          <w:lang w:val="it-IT"/>
        </w:rPr>
        <w:t>ritti interessi effettività di tutela</w:t>
      </w:r>
      <w:r w:rsidRPr="00C8312F">
        <w:rPr>
          <w:rFonts w:asciiTheme="minorHAnsi" w:hAnsiTheme="minorHAnsi"/>
          <w:sz w:val="22"/>
          <w:szCs w:val="22"/>
          <w:lang w:val="it-IT"/>
        </w:rPr>
        <w:t xml:space="preserve">, pubblicato sul sito </w:t>
      </w:r>
      <w:r w:rsidRPr="009C5D05">
        <w:rPr>
          <w:rFonts w:asciiTheme="minorHAnsi" w:hAnsiTheme="minorHAnsi"/>
          <w:i/>
          <w:sz w:val="22"/>
          <w:szCs w:val="22"/>
          <w:lang w:val="it-IT"/>
        </w:rPr>
        <w:t>www.milanosservatorio.it</w:t>
      </w:r>
      <w:r w:rsidRPr="00C8312F">
        <w:rPr>
          <w:rFonts w:asciiTheme="minorHAnsi" w:hAnsiTheme="minorHAnsi"/>
          <w:sz w:val="22"/>
          <w:szCs w:val="22"/>
          <w:lang w:val="it-IT"/>
        </w:rPr>
        <w:t>.</w:t>
      </w:r>
    </w:p>
  </w:footnote>
  <w:footnote w:id="2">
    <w:p w14:paraId="1F1AE75E" w14:textId="77777777" w:rsidR="00F750C2" w:rsidRPr="00C8312F" w:rsidRDefault="00F750C2" w:rsidP="00997F3A">
      <w:pPr>
        <w:pStyle w:val="Testonotaapidipagina"/>
        <w:jc w:val="both"/>
        <w:rPr>
          <w:rFonts w:asciiTheme="minorHAnsi" w:eastAsia="Times New Roman" w:hAnsiTheme="minorHAnsi"/>
          <w:noProof/>
          <w:sz w:val="22"/>
          <w:szCs w:val="22"/>
          <w:lang w:val="it-IT" w:eastAsia="x-none"/>
        </w:rPr>
      </w:pPr>
      <w:r w:rsidRPr="00C8312F">
        <w:rPr>
          <w:rStyle w:val="Rimandonotaapidipagina"/>
          <w:rFonts w:asciiTheme="minorHAnsi" w:hAnsiTheme="minorHAnsi"/>
          <w:sz w:val="22"/>
          <w:szCs w:val="22"/>
          <w:lang w:val="it-IT"/>
        </w:rPr>
        <w:footnoteRef/>
      </w: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Nel senso latino di </w:t>
      </w:r>
      <w:r w:rsidRPr="00C8312F">
        <w:rPr>
          <w:rFonts w:asciiTheme="minorHAnsi" w:hAnsiTheme="minorHAnsi"/>
          <w:i/>
          <w:sz w:val="22"/>
          <w:szCs w:val="22"/>
          <w:lang w:val="it-IT"/>
        </w:rPr>
        <w:t>invenire</w:t>
      </w:r>
      <w:r w:rsidRPr="00C8312F">
        <w:rPr>
          <w:rFonts w:asciiTheme="minorHAnsi" w:hAnsiTheme="minorHAnsi"/>
          <w:sz w:val="22"/>
          <w:szCs w:val="22"/>
          <w:lang w:val="it-IT"/>
        </w:rPr>
        <w:t>, trovare il diritto: Grossi,</w:t>
      </w:r>
      <w:r w:rsidRPr="00C8312F">
        <w:rPr>
          <w:rFonts w:asciiTheme="minorHAnsi" w:eastAsia="Times New Roman" w:hAnsiTheme="minorHAnsi"/>
          <w:noProof/>
          <w:sz w:val="22"/>
          <w:szCs w:val="22"/>
          <w:lang w:val="it-IT" w:eastAsia="x-none"/>
        </w:rPr>
        <w:t xml:space="preserve"> </w:t>
      </w:r>
      <w:r w:rsidRPr="00C8312F">
        <w:rPr>
          <w:rFonts w:asciiTheme="minorHAnsi" w:eastAsia="Times New Roman" w:hAnsiTheme="minorHAnsi"/>
          <w:i/>
          <w:noProof/>
          <w:sz w:val="22"/>
          <w:szCs w:val="22"/>
          <w:lang w:val="it-IT" w:eastAsia="x-none"/>
        </w:rPr>
        <w:t>Sull’odierna incertezza del diritto</w:t>
      </w:r>
      <w:r w:rsidRPr="00C8312F">
        <w:rPr>
          <w:rFonts w:asciiTheme="minorHAnsi" w:eastAsia="Times New Roman" w:hAnsiTheme="minorHAnsi"/>
          <w:noProof/>
          <w:sz w:val="22"/>
          <w:szCs w:val="22"/>
          <w:lang w:val="it-IT" w:eastAsia="x-none"/>
        </w:rPr>
        <w:t xml:space="preserve">, in </w:t>
      </w:r>
      <w:r w:rsidRPr="00C8312F">
        <w:rPr>
          <w:rFonts w:asciiTheme="minorHAnsi" w:eastAsia="Times New Roman" w:hAnsiTheme="minorHAnsi"/>
          <w:i/>
          <w:noProof/>
          <w:sz w:val="22"/>
          <w:szCs w:val="22"/>
          <w:lang w:val="it-IT" w:eastAsia="x-none"/>
        </w:rPr>
        <w:t>Giust. Civ</w:t>
      </w:r>
      <w:r w:rsidRPr="00C8312F">
        <w:rPr>
          <w:rFonts w:asciiTheme="minorHAnsi" w:eastAsia="Times New Roman" w:hAnsiTheme="minorHAnsi"/>
          <w:noProof/>
          <w:sz w:val="22"/>
          <w:szCs w:val="22"/>
          <w:lang w:val="it-IT" w:eastAsia="x-none"/>
        </w:rPr>
        <w:t>., , 2014, p.18.</w:t>
      </w:r>
    </w:p>
  </w:footnote>
  <w:footnote w:id="3">
    <w:p w14:paraId="662ACD59" w14:textId="77777777"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w:t>
      </w:r>
      <w:r w:rsidRPr="00C8312F">
        <w:rPr>
          <w:rFonts w:asciiTheme="minorHAnsi" w:hAnsiTheme="minorHAnsi"/>
          <w:sz w:val="22"/>
          <w:szCs w:val="22"/>
          <w:lang w:val="it-IT"/>
        </w:rPr>
        <w:t xml:space="preserve">Castronovo, </w:t>
      </w:r>
      <w:r w:rsidRPr="00C8312F">
        <w:rPr>
          <w:rFonts w:asciiTheme="minorHAnsi" w:hAnsiTheme="minorHAnsi"/>
          <w:i/>
          <w:sz w:val="22"/>
          <w:szCs w:val="22"/>
          <w:lang w:val="it-IT"/>
        </w:rPr>
        <w:t>Eclissi del diritto civile</w:t>
      </w:r>
      <w:r w:rsidRPr="00C8312F">
        <w:rPr>
          <w:rFonts w:asciiTheme="minorHAnsi" w:hAnsiTheme="minorHAnsi"/>
          <w:sz w:val="22"/>
          <w:szCs w:val="22"/>
          <w:lang w:val="it-IT"/>
        </w:rPr>
        <w:t>, Milano, 2015 , p. 237 s.</w:t>
      </w:r>
    </w:p>
  </w:footnote>
  <w:footnote w:id="4">
    <w:p w14:paraId="1314C51F" w14:textId="24C60EE8"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Irti, </w:t>
      </w:r>
      <w:r w:rsidRPr="00C8312F">
        <w:rPr>
          <w:rFonts w:asciiTheme="minorHAnsi" w:hAnsiTheme="minorHAnsi"/>
          <w:i/>
          <w:sz w:val="22"/>
          <w:szCs w:val="22"/>
          <w:lang w:val="it-IT"/>
        </w:rPr>
        <w:t>La crisi della fattispecie</w:t>
      </w:r>
      <w:r w:rsidRPr="00C8312F">
        <w:rPr>
          <w:rFonts w:asciiTheme="minorHAnsi" w:hAnsiTheme="minorHAnsi"/>
          <w:sz w:val="22"/>
          <w:szCs w:val="22"/>
          <w:lang w:val="it-IT"/>
        </w:rPr>
        <w:t xml:space="preserve">, </w:t>
      </w:r>
      <w:proofErr w:type="spellStart"/>
      <w:r w:rsidRPr="00C8312F">
        <w:rPr>
          <w:rFonts w:asciiTheme="minorHAnsi" w:hAnsiTheme="minorHAnsi"/>
          <w:i/>
          <w:sz w:val="22"/>
          <w:szCs w:val="22"/>
          <w:lang w:val="it-IT"/>
        </w:rPr>
        <w:t>Riv</w:t>
      </w:r>
      <w:proofErr w:type="spellEnd"/>
      <w:r w:rsidRPr="00C8312F">
        <w:rPr>
          <w:rFonts w:asciiTheme="minorHAnsi" w:hAnsiTheme="minorHAnsi"/>
          <w:i/>
          <w:sz w:val="22"/>
          <w:szCs w:val="22"/>
          <w:lang w:val="it-IT"/>
        </w:rPr>
        <w:t xml:space="preserve">. dir. </w:t>
      </w:r>
      <w:proofErr w:type="spellStart"/>
      <w:r w:rsidRPr="00C8312F">
        <w:rPr>
          <w:rFonts w:asciiTheme="minorHAnsi" w:hAnsiTheme="minorHAnsi"/>
          <w:i/>
          <w:sz w:val="22"/>
          <w:szCs w:val="22"/>
          <w:lang w:val="it-IT"/>
        </w:rPr>
        <w:t>proc</w:t>
      </w:r>
      <w:proofErr w:type="spellEnd"/>
      <w:r w:rsidRPr="00C8312F">
        <w:rPr>
          <w:rFonts w:asciiTheme="minorHAnsi" w:hAnsiTheme="minorHAnsi"/>
          <w:sz w:val="22"/>
          <w:szCs w:val="22"/>
          <w:lang w:val="it-IT"/>
        </w:rPr>
        <w:t xml:space="preserve">. 2014, I, p.36.; id., </w:t>
      </w:r>
      <w:r w:rsidRPr="00C8312F">
        <w:rPr>
          <w:rFonts w:asciiTheme="minorHAnsi" w:hAnsiTheme="minorHAnsi"/>
          <w:i/>
          <w:sz w:val="22"/>
          <w:szCs w:val="22"/>
          <w:lang w:val="it-IT"/>
        </w:rPr>
        <w:t>Un diritto incalcolabile</w:t>
      </w:r>
      <w:r w:rsidRPr="00C8312F">
        <w:rPr>
          <w:rFonts w:asciiTheme="minorHAnsi" w:hAnsiTheme="minorHAnsi"/>
          <w:sz w:val="22"/>
          <w:szCs w:val="22"/>
          <w:lang w:val="it-IT"/>
        </w:rPr>
        <w:t xml:space="preserve">, in </w:t>
      </w:r>
      <w:proofErr w:type="spellStart"/>
      <w:r w:rsidRPr="00C8312F">
        <w:rPr>
          <w:rFonts w:asciiTheme="minorHAnsi" w:hAnsiTheme="minorHAnsi"/>
          <w:i/>
          <w:sz w:val="22"/>
          <w:szCs w:val="22"/>
          <w:lang w:val="it-IT"/>
        </w:rPr>
        <w:t>Riv</w:t>
      </w:r>
      <w:proofErr w:type="spellEnd"/>
      <w:r w:rsidRPr="00C8312F">
        <w:rPr>
          <w:rFonts w:asciiTheme="minorHAnsi" w:hAnsiTheme="minorHAnsi"/>
          <w:i/>
          <w:sz w:val="22"/>
          <w:szCs w:val="22"/>
          <w:lang w:val="it-IT"/>
        </w:rPr>
        <w:t xml:space="preserve">. dir. </w:t>
      </w:r>
      <w:proofErr w:type="spellStart"/>
      <w:r w:rsidRPr="00C8312F">
        <w:rPr>
          <w:rFonts w:asciiTheme="minorHAnsi" w:hAnsiTheme="minorHAnsi"/>
          <w:i/>
          <w:sz w:val="22"/>
          <w:szCs w:val="22"/>
          <w:lang w:val="it-IT"/>
        </w:rPr>
        <w:t>proc</w:t>
      </w:r>
      <w:proofErr w:type="spellEnd"/>
      <w:r w:rsidRPr="00C8312F">
        <w:rPr>
          <w:rFonts w:asciiTheme="minorHAnsi" w:hAnsiTheme="minorHAnsi"/>
          <w:sz w:val="22"/>
          <w:szCs w:val="22"/>
          <w:lang w:val="it-IT"/>
        </w:rPr>
        <w:t>., 2015, I, p.</w:t>
      </w:r>
      <w:r w:rsidRPr="00C8312F">
        <w:rPr>
          <w:rFonts w:asciiTheme="minorHAnsi" w:hAnsiTheme="minorHAnsi"/>
          <w:i/>
          <w:sz w:val="22"/>
          <w:szCs w:val="22"/>
          <w:lang w:val="it-IT"/>
        </w:rPr>
        <w:t xml:space="preserve">11 </w:t>
      </w:r>
      <w:proofErr w:type="spellStart"/>
      <w:r w:rsidRPr="00C8312F">
        <w:rPr>
          <w:rFonts w:asciiTheme="minorHAnsi" w:hAnsiTheme="minorHAnsi"/>
          <w:i/>
          <w:sz w:val="22"/>
          <w:szCs w:val="22"/>
          <w:lang w:val="it-IT"/>
        </w:rPr>
        <w:t>ss</w:t>
      </w:r>
      <w:proofErr w:type="spellEnd"/>
    </w:p>
  </w:footnote>
  <w:footnote w:id="5">
    <w:p w14:paraId="1EDAFE6C" w14:textId="77777777"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Da ultimo in </w:t>
      </w:r>
      <w:r w:rsidRPr="00C8312F">
        <w:rPr>
          <w:rFonts w:asciiTheme="minorHAnsi" w:hAnsiTheme="minorHAnsi"/>
          <w:i/>
          <w:sz w:val="22"/>
          <w:szCs w:val="22"/>
          <w:lang w:val="it-IT"/>
        </w:rPr>
        <w:t>Ritorno al diritto</w:t>
      </w:r>
      <w:r w:rsidRPr="00C8312F">
        <w:rPr>
          <w:rFonts w:asciiTheme="minorHAnsi" w:hAnsiTheme="minorHAnsi"/>
          <w:sz w:val="22"/>
          <w:szCs w:val="22"/>
          <w:lang w:val="it-IT"/>
        </w:rPr>
        <w:t>, Roma-Bari,2015 ss.</w:t>
      </w:r>
    </w:p>
  </w:footnote>
  <w:footnote w:id="6">
    <w:p w14:paraId="525F25A3" w14:textId="77777777"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Grossi, op. cit., p. 124.</w:t>
      </w:r>
    </w:p>
  </w:footnote>
  <w:footnote w:id="7">
    <w:p w14:paraId="2733C518" w14:textId="77777777"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Irti, </w:t>
      </w:r>
      <w:r w:rsidRPr="00C8312F">
        <w:rPr>
          <w:rFonts w:asciiTheme="minorHAnsi" w:hAnsiTheme="minorHAnsi"/>
          <w:i/>
          <w:sz w:val="22"/>
          <w:szCs w:val="22"/>
          <w:lang w:val="it-IT"/>
        </w:rPr>
        <w:t>Per un dialogo sulla calcolabilità giuridica</w:t>
      </w:r>
      <w:r w:rsidRPr="00C8312F">
        <w:rPr>
          <w:rFonts w:asciiTheme="minorHAnsi" w:hAnsiTheme="minorHAnsi"/>
          <w:sz w:val="22"/>
          <w:szCs w:val="22"/>
          <w:lang w:val="it-IT"/>
        </w:rPr>
        <w:t xml:space="preserve">, in </w:t>
      </w:r>
      <w:proofErr w:type="spellStart"/>
      <w:r w:rsidRPr="00C8312F">
        <w:rPr>
          <w:rFonts w:asciiTheme="minorHAnsi" w:hAnsiTheme="minorHAnsi"/>
          <w:sz w:val="22"/>
          <w:szCs w:val="22"/>
          <w:lang w:val="it-IT"/>
        </w:rPr>
        <w:t>Riv</w:t>
      </w:r>
      <w:proofErr w:type="spellEnd"/>
      <w:r w:rsidRPr="00C8312F">
        <w:rPr>
          <w:rFonts w:asciiTheme="minorHAnsi" w:hAnsiTheme="minorHAnsi"/>
          <w:sz w:val="22"/>
          <w:szCs w:val="22"/>
          <w:lang w:val="it-IT"/>
        </w:rPr>
        <w:t xml:space="preserve">. Dir. </w:t>
      </w:r>
      <w:proofErr w:type="spellStart"/>
      <w:r w:rsidRPr="00C8312F">
        <w:rPr>
          <w:rFonts w:asciiTheme="minorHAnsi" w:hAnsiTheme="minorHAnsi"/>
          <w:sz w:val="22"/>
          <w:szCs w:val="22"/>
          <w:lang w:val="it-IT"/>
        </w:rPr>
        <w:t>Proc</w:t>
      </w:r>
      <w:proofErr w:type="spellEnd"/>
      <w:r w:rsidRPr="00C8312F">
        <w:rPr>
          <w:rFonts w:asciiTheme="minorHAnsi" w:hAnsiTheme="minorHAnsi"/>
          <w:sz w:val="22"/>
          <w:szCs w:val="22"/>
          <w:lang w:val="it-IT"/>
        </w:rPr>
        <w:t>. 2016, p. 918.</w:t>
      </w:r>
    </w:p>
  </w:footnote>
  <w:footnote w:id="8">
    <w:p w14:paraId="081CEC42" w14:textId="77777777"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Lipari, </w:t>
      </w:r>
      <w:r w:rsidRPr="00C8312F">
        <w:rPr>
          <w:rFonts w:asciiTheme="minorHAnsi" w:hAnsiTheme="minorHAnsi"/>
          <w:i/>
          <w:sz w:val="22"/>
          <w:szCs w:val="22"/>
          <w:lang w:val="it-IT"/>
        </w:rPr>
        <w:t>Dottrina e giurisprudenza quali fonti integrate del diritto</w:t>
      </w:r>
      <w:r w:rsidRPr="00C8312F">
        <w:rPr>
          <w:rFonts w:asciiTheme="minorHAnsi" w:hAnsiTheme="minorHAnsi"/>
          <w:sz w:val="22"/>
          <w:szCs w:val="22"/>
          <w:lang w:val="it-IT"/>
        </w:rPr>
        <w:t xml:space="preserve">, in </w:t>
      </w:r>
      <w:proofErr w:type="spellStart"/>
      <w:r w:rsidRPr="00C8312F">
        <w:rPr>
          <w:rFonts w:asciiTheme="minorHAnsi" w:hAnsiTheme="minorHAnsi"/>
          <w:i/>
          <w:sz w:val="22"/>
          <w:szCs w:val="22"/>
          <w:lang w:val="it-IT"/>
        </w:rPr>
        <w:t>Riv</w:t>
      </w:r>
      <w:proofErr w:type="spellEnd"/>
      <w:r w:rsidRPr="00C8312F">
        <w:rPr>
          <w:rFonts w:asciiTheme="minorHAnsi" w:hAnsiTheme="minorHAnsi"/>
          <w:i/>
          <w:sz w:val="22"/>
          <w:szCs w:val="22"/>
          <w:lang w:val="it-IT"/>
        </w:rPr>
        <w:t xml:space="preserve">. trim. dir. e </w:t>
      </w:r>
      <w:proofErr w:type="spellStart"/>
      <w:r w:rsidRPr="00C8312F">
        <w:rPr>
          <w:rFonts w:asciiTheme="minorHAnsi" w:hAnsiTheme="minorHAnsi"/>
          <w:i/>
          <w:sz w:val="22"/>
          <w:szCs w:val="22"/>
          <w:lang w:val="it-IT"/>
        </w:rPr>
        <w:t>proc</w:t>
      </w:r>
      <w:proofErr w:type="spellEnd"/>
      <w:r w:rsidRPr="00C8312F">
        <w:rPr>
          <w:rFonts w:asciiTheme="minorHAnsi" w:hAnsiTheme="minorHAnsi"/>
          <w:i/>
          <w:sz w:val="22"/>
          <w:szCs w:val="22"/>
          <w:lang w:val="it-IT"/>
        </w:rPr>
        <w:t xml:space="preserve">. civ. </w:t>
      </w:r>
      <w:r w:rsidRPr="00C8312F">
        <w:rPr>
          <w:rFonts w:asciiTheme="minorHAnsi" w:hAnsiTheme="minorHAnsi"/>
          <w:sz w:val="22"/>
          <w:szCs w:val="22"/>
          <w:lang w:val="it-IT"/>
        </w:rPr>
        <w:t>, 2016, p. 1153.</w:t>
      </w:r>
    </w:p>
  </w:footnote>
  <w:footnote w:id="9">
    <w:p w14:paraId="58A05ED7" w14:textId="77777777"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Così </w:t>
      </w:r>
      <w:proofErr w:type="spellStart"/>
      <w:r w:rsidRPr="00C8312F">
        <w:rPr>
          <w:rFonts w:asciiTheme="minorHAnsi" w:hAnsiTheme="minorHAnsi"/>
          <w:sz w:val="22"/>
          <w:szCs w:val="22"/>
          <w:lang w:val="it-IT"/>
        </w:rPr>
        <w:t>Scalisi</w:t>
      </w:r>
      <w:proofErr w:type="spellEnd"/>
      <w:r w:rsidRPr="00C8312F">
        <w:rPr>
          <w:rFonts w:asciiTheme="minorHAnsi" w:hAnsiTheme="minorHAnsi"/>
          <w:sz w:val="22"/>
          <w:szCs w:val="22"/>
          <w:lang w:val="it-IT"/>
        </w:rPr>
        <w:t xml:space="preserve">, </w:t>
      </w:r>
      <w:r w:rsidRPr="00C8312F">
        <w:rPr>
          <w:rFonts w:asciiTheme="minorHAnsi" w:hAnsiTheme="minorHAnsi"/>
          <w:i/>
          <w:sz w:val="22"/>
          <w:szCs w:val="22"/>
          <w:lang w:val="it-IT"/>
        </w:rPr>
        <w:t>Ritorno al diritto (dialogo con Paolo Grossi</w:t>
      </w:r>
      <w:r w:rsidRPr="00C8312F">
        <w:rPr>
          <w:rFonts w:asciiTheme="minorHAnsi" w:hAnsiTheme="minorHAnsi"/>
          <w:sz w:val="22"/>
          <w:szCs w:val="22"/>
          <w:lang w:val="it-IT"/>
        </w:rPr>
        <w:t xml:space="preserve">), in </w:t>
      </w:r>
      <w:proofErr w:type="spellStart"/>
      <w:r w:rsidRPr="00C8312F">
        <w:rPr>
          <w:rFonts w:asciiTheme="minorHAnsi" w:hAnsiTheme="minorHAnsi"/>
          <w:i/>
          <w:sz w:val="22"/>
          <w:szCs w:val="22"/>
          <w:lang w:val="it-IT"/>
        </w:rPr>
        <w:t>Riv</w:t>
      </w:r>
      <w:proofErr w:type="spellEnd"/>
      <w:r w:rsidRPr="00C8312F">
        <w:rPr>
          <w:rFonts w:asciiTheme="minorHAnsi" w:hAnsiTheme="minorHAnsi"/>
          <w:i/>
          <w:sz w:val="22"/>
          <w:szCs w:val="22"/>
          <w:lang w:val="it-IT"/>
        </w:rPr>
        <w:t>. dir. privato</w:t>
      </w:r>
      <w:r w:rsidRPr="00C8312F">
        <w:rPr>
          <w:rFonts w:asciiTheme="minorHAnsi" w:hAnsiTheme="minorHAnsi"/>
          <w:sz w:val="22"/>
          <w:szCs w:val="22"/>
          <w:lang w:val="it-IT"/>
        </w:rPr>
        <w:t>, 2017, p. 128.</w:t>
      </w:r>
    </w:p>
  </w:footnote>
  <w:footnote w:id="10">
    <w:p w14:paraId="1B634728" w14:textId="4BA18DC6"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L’espressione è di Rordorf, nell’Editoriale di </w:t>
      </w:r>
      <w:r w:rsidRPr="00C8312F">
        <w:rPr>
          <w:rFonts w:asciiTheme="minorHAnsi" w:hAnsiTheme="minorHAnsi"/>
          <w:i/>
          <w:sz w:val="22"/>
          <w:szCs w:val="22"/>
          <w:lang w:val="it-IT"/>
        </w:rPr>
        <w:t>Questione giustizia</w:t>
      </w:r>
      <w:r w:rsidRPr="00C8312F">
        <w:rPr>
          <w:rFonts w:asciiTheme="minorHAnsi" w:hAnsiTheme="minorHAnsi"/>
          <w:sz w:val="22"/>
          <w:szCs w:val="22"/>
          <w:lang w:val="it-IT"/>
        </w:rPr>
        <w:t xml:space="preserve"> n. 4 del 2016, p. 3.</w:t>
      </w:r>
    </w:p>
  </w:footnote>
  <w:footnote w:id="11">
    <w:p w14:paraId="4AAD9655" w14:textId="7F3DC8C9"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Del resto, ‘’il </w:t>
      </w:r>
      <w:r w:rsidRPr="00C8312F">
        <w:rPr>
          <w:rFonts w:asciiTheme="minorHAnsi" w:hAnsiTheme="minorHAnsi"/>
          <w:i/>
          <w:sz w:val="22"/>
          <w:szCs w:val="22"/>
          <w:lang w:val="it-IT"/>
        </w:rPr>
        <w:t xml:space="preserve">giudice </w:t>
      </w:r>
      <w:proofErr w:type="spellStart"/>
      <w:r w:rsidRPr="00C8312F">
        <w:rPr>
          <w:rFonts w:asciiTheme="minorHAnsi" w:hAnsiTheme="minorHAnsi"/>
          <w:i/>
          <w:sz w:val="22"/>
          <w:szCs w:val="22"/>
          <w:lang w:val="it-IT"/>
        </w:rPr>
        <w:t>sillogista</w:t>
      </w:r>
      <w:proofErr w:type="spellEnd"/>
      <w:r w:rsidRPr="00C8312F">
        <w:rPr>
          <w:rFonts w:asciiTheme="minorHAnsi" w:hAnsiTheme="minorHAnsi"/>
          <w:i/>
          <w:sz w:val="22"/>
          <w:szCs w:val="22"/>
          <w:lang w:val="it-IT"/>
        </w:rPr>
        <w:t xml:space="preserve"> non è mai davvero esistito</w:t>
      </w:r>
      <w:r w:rsidRPr="00C8312F">
        <w:rPr>
          <w:rFonts w:asciiTheme="minorHAnsi" w:hAnsiTheme="minorHAnsi"/>
          <w:sz w:val="22"/>
          <w:szCs w:val="22"/>
          <w:lang w:val="it-IT"/>
        </w:rPr>
        <w:t xml:space="preserve"> ‘’ sottolinea Canzio, </w:t>
      </w:r>
      <w:r w:rsidRPr="00C8312F">
        <w:rPr>
          <w:rFonts w:asciiTheme="minorHAnsi" w:hAnsiTheme="minorHAnsi"/>
          <w:i/>
          <w:sz w:val="22"/>
          <w:szCs w:val="22"/>
          <w:lang w:val="it-IT"/>
        </w:rPr>
        <w:t>Nomofilachia, dialogo tra le Corti e diritti fondamentali</w:t>
      </w:r>
      <w:r w:rsidRPr="00C8312F">
        <w:rPr>
          <w:rFonts w:asciiTheme="minorHAnsi" w:hAnsiTheme="minorHAnsi"/>
          <w:sz w:val="22"/>
          <w:szCs w:val="22"/>
          <w:lang w:val="it-IT"/>
        </w:rPr>
        <w:t xml:space="preserve">, in </w:t>
      </w:r>
      <w:r w:rsidRPr="00C8312F">
        <w:rPr>
          <w:rFonts w:asciiTheme="minorHAnsi" w:hAnsiTheme="minorHAnsi"/>
          <w:i/>
          <w:sz w:val="22"/>
          <w:szCs w:val="22"/>
          <w:lang w:val="it-IT"/>
        </w:rPr>
        <w:t xml:space="preserve">Foro </w:t>
      </w:r>
      <w:proofErr w:type="spellStart"/>
      <w:r w:rsidRPr="00C8312F">
        <w:rPr>
          <w:rFonts w:asciiTheme="minorHAnsi" w:hAnsiTheme="minorHAnsi"/>
          <w:i/>
          <w:sz w:val="22"/>
          <w:szCs w:val="22"/>
          <w:lang w:val="it-IT"/>
        </w:rPr>
        <w:t>it</w:t>
      </w:r>
      <w:proofErr w:type="spellEnd"/>
      <w:r w:rsidRPr="00C8312F">
        <w:rPr>
          <w:rFonts w:asciiTheme="minorHAnsi" w:hAnsiTheme="minorHAnsi"/>
          <w:sz w:val="22"/>
          <w:szCs w:val="22"/>
          <w:lang w:val="it-IT"/>
        </w:rPr>
        <w:t xml:space="preserve">., 2017, V, c. 71. </w:t>
      </w:r>
    </w:p>
  </w:footnote>
  <w:footnote w:id="12">
    <w:p w14:paraId="006D1BB1" w14:textId="77777777"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w:t>
      </w:r>
      <w:proofErr w:type="spellStart"/>
      <w:r w:rsidRPr="00C8312F">
        <w:rPr>
          <w:rFonts w:asciiTheme="minorHAnsi" w:hAnsiTheme="minorHAnsi"/>
          <w:sz w:val="22"/>
          <w:szCs w:val="22"/>
          <w:lang w:val="it-IT"/>
        </w:rPr>
        <w:t>Scalisi</w:t>
      </w:r>
      <w:proofErr w:type="spellEnd"/>
      <w:r w:rsidRPr="00C8312F">
        <w:rPr>
          <w:rFonts w:asciiTheme="minorHAnsi" w:hAnsiTheme="minorHAnsi"/>
          <w:sz w:val="22"/>
          <w:szCs w:val="22"/>
          <w:lang w:val="it-IT"/>
        </w:rPr>
        <w:t>, op. cit. p. 131.</w:t>
      </w:r>
    </w:p>
  </w:footnote>
  <w:footnote w:id="13">
    <w:p w14:paraId="74CBFC7C" w14:textId="2E67938C"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Brunello -</w:t>
      </w:r>
      <w:r>
        <w:rPr>
          <w:rFonts w:asciiTheme="minorHAnsi" w:hAnsiTheme="minorHAnsi"/>
          <w:sz w:val="22"/>
          <w:szCs w:val="22"/>
          <w:lang w:val="it-IT"/>
        </w:rPr>
        <w:t xml:space="preserve"> </w:t>
      </w:r>
      <w:proofErr w:type="spellStart"/>
      <w:r w:rsidRPr="00C8312F">
        <w:rPr>
          <w:rFonts w:asciiTheme="minorHAnsi" w:hAnsiTheme="minorHAnsi"/>
          <w:sz w:val="22"/>
          <w:szCs w:val="22"/>
          <w:lang w:val="it-IT"/>
        </w:rPr>
        <w:t>Zagrebelsky</w:t>
      </w:r>
      <w:proofErr w:type="spellEnd"/>
      <w:r w:rsidRPr="00C8312F">
        <w:rPr>
          <w:rFonts w:asciiTheme="minorHAnsi" w:hAnsiTheme="minorHAnsi"/>
          <w:sz w:val="22"/>
          <w:szCs w:val="22"/>
          <w:lang w:val="it-IT"/>
        </w:rPr>
        <w:t xml:space="preserve">, </w:t>
      </w:r>
      <w:r w:rsidRPr="00C8312F">
        <w:rPr>
          <w:rFonts w:asciiTheme="minorHAnsi" w:hAnsiTheme="minorHAnsi"/>
          <w:i/>
          <w:sz w:val="22"/>
          <w:szCs w:val="22"/>
          <w:lang w:val="it-IT"/>
        </w:rPr>
        <w:t>Interpretare. Dialogo tra un musicista e un giurista</w:t>
      </w:r>
      <w:r w:rsidRPr="00C8312F">
        <w:rPr>
          <w:rFonts w:asciiTheme="minorHAnsi" w:hAnsiTheme="minorHAnsi"/>
          <w:sz w:val="22"/>
          <w:szCs w:val="22"/>
          <w:lang w:val="it-IT"/>
        </w:rPr>
        <w:t>, Bologna, 2016, p.</w:t>
      </w:r>
      <w:r>
        <w:rPr>
          <w:rFonts w:asciiTheme="minorHAnsi" w:hAnsiTheme="minorHAnsi"/>
          <w:sz w:val="22"/>
          <w:szCs w:val="22"/>
          <w:lang w:val="it-IT"/>
        </w:rPr>
        <w:t xml:space="preserve"> </w:t>
      </w:r>
      <w:r w:rsidRPr="00C8312F">
        <w:rPr>
          <w:rFonts w:asciiTheme="minorHAnsi" w:hAnsiTheme="minorHAnsi"/>
          <w:sz w:val="22"/>
          <w:szCs w:val="22"/>
          <w:lang w:val="it-IT"/>
        </w:rPr>
        <w:t xml:space="preserve">51. </w:t>
      </w:r>
    </w:p>
  </w:footnote>
  <w:footnote w:id="14">
    <w:p w14:paraId="50A2212D" w14:textId="008BBAB8"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w:t>
      </w:r>
      <w:proofErr w:type="spellStart"/>
      <w:r w:rsidRPr="00C8312F">
        <w:rPr>
          <w:rFonts w:asciiTheme="minorHAnsi" w:hAnsiTheme="minorHAnsi"/>
          <w:sz w:val="22"/>
          <w:szCs w:val="22"/>
          <w:lang w:val="it-IT"/>
        </w:rPr>
        <w:t>Cass</w:t>
      </w:r>
      <w:proofErr w:type="spellEnd"/>
      <w:r w:rsidRPr="00C8312F">
        <w:rPr>
          <w:rFonts w:asciiTheme="minorHAnsi" w:hAnsiTheme="minorHAnsi"/>
          <w:sz w:val="22"/>
          <w:szCs w:val="22"/>
          <w:lang w:val="it-IT"/>
        </w:rPr>
        <w:t xml:space="preserve">. sez. un. 25 gennaio 2017, n. 1946, pubblicata, tra l'altro, in </w:t>
      </w:r>
      <w:r w:rsidRPr="00C8312F">
        <w:rPr>
          <w:rFonts w:asciiTheme="minorHAnsi" w:hAnsiTheme="minorHAnsi"/>
          <w:i/>
          <w:sz w:val="22"/>
          <w:szCs w:val="22"/>
          <w:lang w:val="it-IT"/>
        </w:rPr>
        <w:t xml:space="preserve">Foro </w:t>
      </w:r>
      <w:proofErr w:type="spellStart"/>
      <w:r w:rsidRPr="00C8312F">
        <w:rPr>
          <w:rFonts w:asciiTheme="minorHAnsi" w:hAnsiTheme="minorHAnsi"/>
          <w:i/>
          <w:sz w:val="22"/>
          <w:szCs w:val="22"/>
          <w:lang w:val="it-IT"/>
        </w:rPr>
        <w:t>it</w:t>
      </w:r>
      <w:proofErr w:type="spellEnd"/>
      <w:r w:rsidRPr="00C8312F">
        <w:rPr>
          <w:rFonts w:asciiTheme="minorHAnsi" w:hAnsiTheme="minorHAnsi"/>
          <w:i/>
          <w:sz w:val="22"/>
          <w:szCs w:val="22"/>
          <w:lang w:val="it-IT"/>
        </w:rPr>
        <w:t>.</w:t>
      </w:r>
      <w:r w:rsidRPr="00C8312F">
        <w:rPr>
          <w:rFonts w:asciiTheme="minorHAnsi" w:hAnsiTheme="minorHAnsi"/>
          <w:sz w:val="22"/>
          <w:szCs w:val="22"/>
          <w:lang w:val="it-IT"/>
        </w:rPr>
        <w:t xml:space="preserve">, 2017, I, c.477,con nota redazionale di Casaburi. Sulla pronuncia vedi anche i commenti di Lipari, </w:t>
      </w:r>
      <w:r w:rsidRPr="00C8312F">
        <w:rPr>
          <w:rFonts w:asciiTheme="minorHAnsi" w:hAnsiTheme="minorHAnsi"/>
          <w:i/>
          <w:sz w:val="22"/>
          <w:szCs w:val="22"/>
          <w:lang w:val="it-IT"/>
        </w:rPr>
        <w:t xml:space="preserve">Giudice </w:t>
      </w:r>
      <w:proofErr w:type="spellStart"/>
      <w:r w:rsidRPr="00C8312F">
        <w:rPr>
          <w:rFonts w:asciiTheme="minorHAnsi" w:hAnsiTheme="minorHAnsi"/>
          <w:i/>
          <w:sz w:val="22"/>
          <w:szCs w:val="22"/>
          <w:lang w:val="it-IT"/>
        </w:rPr>
        <w:t>legistatore</w:t>
      </w:r>
      <w:proofErr w:type="spellEnd"/>
      <w:r w:rsidRPr="00C8312F">
        <w:rPr>
          <w:rFonts w:asciiTheme="minorHAnsi" w:hAnsiTheme="minorHAnsi"/>
          <w:sz w:val="22"/>
          <w:szCs w:val="22"/>
          <w:lang w:val="it-IT"/>
        </w:rPr>
        <w:t xml:space="preserve">, ivi, c. 492 e di Amoroso, </w:t>
      </w:r>
      <w:proofErr w:type="spellStart"/>
      <w:r w:rsidRPr="00C8312F">
        <w:rPr>
          <w:rFonts w:asciiTheme="minorHAnsi" w:hAnsiTheme="minorHAnsi"/>
          <w:i/>
          <w:sz w:val="22"/>
          <w:szCs w:val="22"/>
          <w:lang w:val="it-IT"/>
        </w:rPr>
        <w:t>Pronuncie</w:t>
      </w:r>
      <w:proofErr w:type="spellEnd"/>
      <w:r w:rsidRPr="00C8312F">
        <w:rPr>
          <w:rFonts w:asciiTheme="minorHAnsi" w:hAnsiTheme="minorHAnsi"/>
          <w:i/>
          <w:sz w:val="22"/>
          <w:szCs w:val="22"/>
          <w:lang w:val="it-IT"/>
        </w:rPr>
        <w:t xml:space="preserve"> additive di incostituzionalità e mancato intervento del legislatore</w:t>
      </w:r>
      <w:r w:rsidRPr="00C8312F">
        <w:rPr>
          <w:rFonts w:asciiTheme="minorHAnsi" w:hAnsiTheme="minorHAnsi"/>
          <w:sz w:val="22"/>
          <w:szCs w:val="22"/>
          <w:lang w:val="it-IT"/>
        </w:rPr>
        <w:t>, ivi, c.494.</w:t>
      </w:r>
    </w:p>
  </w:footnote>
  <w:footnote w:id="15">
    <w:p w14:paraId="76DF9196" w14:textId="0B70657E"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Corte </w:t>
      </w:r>
      <w:proofErr w:type="spellStart"/>
      <w:r w:rsidRPr="00C8312F">
        <w:rPr>
          <w:rFonts w:asciiTheme="minorHAnsi" w:hAnsiTheme="minorHAnsi"/>
          <w:sz w:val="22"/>
          <w:szCs w:val="22"/>
          <w:lang w:val="it-IT"/>
        </w:rPr>
        <w:t>cost</w:t>
      </w:r>
      <w:proofErr w:type="spellEnd"/>
      <w:r w:rsidRPr="00C8312F">
        <w:rPr>
          <w:rFonts w:asciiTheme="minorHAnsi" w:hAnsiTheme="minorHAnsi"/>
          <w:sz w:val="22"/>
          <w:szCs w:val="22"/>
          <w:lang w:val="it-IT"/>
        </w:rPr>
        <w:t>.</w:t>
      </w:r>
      <w:r>
        <w:rPr>
          <w:rFonts w:asciiTheme="minorHAnsi" w:hAnsiTheme="minorHAnsi"/>
          <w:sz w:val="22"/>
          <w:szCs w:val="22"/>
          <w:lang w:val="it-IT"/>
        </w:rPr>
        <w:t xml:space="preserve"> </w:t>
      </w:r>
      <w:r w:rsidRPr="00C8312F">
        <w:rPr>
          <w:rFonts w:asciiTheme="minorHAnsi" w:hAnsiTheme="minorHAnsi"/>
          <w:sz w:val="22"/>
          <w:szCs w:val="22"/>
          <w:lang w:val="it-IT"/>
        </w:rPr>
        <w:t xml:space="preserve">22 novembre 2013, in </w:t>
      </w:r>
      <w:r w:rsidRPr="00C8312F">
        <w:rPr>
          <w:rFonts w:asciiTheme="minorHAnsi" w:hAnsiTheme="minorHAnsi"/>
          <w:i/>
          <w:sz w:val="22"/>
          <w:szCs w:val="22"/>
          <w:lang w:val="it-IT"/>
        </w:rPr>
        <w:t xml:space="preserve">Foro </w:t>
      </w:r>
      <w:proofErr w:type="spellStart"/>
      <w:r w:rsidRPr="00C8312F">
        <w:rPr>
          <w:rFonts w:asciiTheme="minorHAnsi" w:hAnsiTheme="minorHAnsi"/>
          <w:i/>
          <w:sz w:val="22"/>
          <w:szCs w:val="22"/>
          <w:lang w:val="it-IT"/>
        </w:rPr>
        <w:t>it</w:t>
      </w:r>
      <w:proofErr w:type="spellEnd"/>
      <w:r w:rsidRPr="00C8312F">
        <w:rPr>
          <w:rFonts w:asciiTheme="minorHAnsi" w:hAnsiTheme="minorHAnsi"/>
          <w:sz w:val="22"/>
          <w:szCs w:val="22"/>
          <w:lang w:val="it-IT"/>
        </w:rPr>
        <w:t>. 2014, I, c. 4 .</w:t>
      </w:r>
    </w:p>
  </w:footnote>
  <w:footnote w:id="16">
    <w:p w14:paraId="79E12A50" w14:textId="787AA007" w:rsidR="00F750C2" w:rsidRPr="00C8312F" w:rsidRDefault="00F750C2" w:rsidP="00997F3A">
      <w:pPr>
        <w:pStyle w:val="Testonotaapidipagina"/>
        <w:jc w:val="both"/>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Da ultimo, il</w:t>
      </w:r>
      <w:r>
        <w:rPr>
          <w:rFonts w:asciiTheme="minorHAnsi" w:hAnsiTheme="minorHAnsi"/>
          <w:sz w:val="22"/>
          <w:szCs w:val="22"/>
        </w:rPr>
        <w:t xml:space="preserve"> </w:t>
      </w:r>
      <w:proofErr w:type="spellStart"/>
      <w:r w:rsidRPr="00C8312F">
        <w:rPr>
          <w:rFonts w:asciiTheme="minorHAnsi" w:hAnsiTheme="minorHAnsi"/>
          <w:sz w:val="22"/>
          <w:szCs w:val="22"/>
        </w:rPr>
        <w:t>Protocollo</w:t>
      </w:r>
      <w:proofErr w:type="spellEnd"/>
      <w:r w:rsidRPr="00C8312F">
        <w:rPr>
          <w:rFonts w:asciiTheme="minorHAnsi" w:hAnsiTheme="minorHAnsi"/>
          <w:sz w:val="22"/>
          <w:szCs w:val="22"/>
        </w:rPr>
        <w:t xml:space="preserve"> d'</w:t>
      </w:r>
      <w:proofErr w:type="spellStart"/>
      <w:r w:rsidRPr="00C8312F">
        <w:rPr>
          <w:rFonts w:asciiTheme="minorHAnsi" w:hAnsiTheme="minorHAnsi"/>
          <w:sz w:val="22"/>
          <w:szCs w:val="22"/>
        </w:rPr>
        <w:t>intesa</w:t>
      </w:r>
      <w:proofErr w:type="spellEnd"/>
      <w:r w:rsidRPr="00C8312F">
        <w:rPr>
          <w:rFonts w:asciiTheme="minorHAnsi" w:hAnsiTheme="minorHAnsi"/>
          <w:sz w:val="22"/>
          <w:szCs w:val="22"/>
        </w:rPr>
        <w:t xml:space="preserve"> </w:t>
      </w:r>
      <w:proofErr w:type="spellStart"/>
      <w:r w:rsidRPr="00C8312F">
        <w:rPr>
          <w:rFonts w:asciiTheme="minorHAnsi" w:hAnsiTheme="minorHAnsi"/>
          <w:sz w:val="22"/>
          <w:szCs w:val="22"/>
        </w:rPr>
        <w:t>del</w:t>
      </w:r>
      <w:proofErr w:type="spellEnd"/>
      <w:r w:rsidRPr="00C8312F">
        <w:rPr>
          <w:rFonts w:asciiTheme="minorHAnsi" w:hAnsiTheme="minorHAnsi"/>
          <w:sz w:val="22"/>
          <w:szCs w:val="22"/>
        </w:rPr>
        <w:t xml:space="preserve"> 15.12.2016 </w:t>
      </w:r>
      <w:proofErr w:type="spellStart"/>
      <w:r w:rsidRPr="00C8312F">
        <w:rPr>
          <w:rFonts w:asciiTheme="minorHAnsi" w:hAnsiTheme="minorHAnsi"/>
          <w:sz w:val="22"/>
          <w:szCs w:val="22"/>
        </w:rPr>
        <w:t>tra</w:t>
      </w:r>
      <w:proofErr w:type="spellEnd"/>
      <w:r w:rsidRPr="00C8312F">
        <w:rPr>
          <w:rFonts w:asciiTheme="minorHAnsi" w:hAnsiTheme="minorHAnsi"/>
          <w:sz w:val="22"/>
          <w:szCs w:val="22"/>
        </w:rPr>
        <w:t xml:space="preserve"> la Corte di </w:t>
      </w:r>
      <w:proofErr w:type="spellStart"/>
      <w:r w:rsidRPr="00C8312F">
        <w:rPr>
          <w:rFonts w:asciiTheme="minorHAnsi" w:hAnsiTheme="minorHAnsi"/>
          <w:sz w:val="22"/>
          <w:szCs w:val="22"/>
        </w:rPr>
        <w:t>Cassazione</w:t>
      </w:r>
      <w:proofErr w:type="spellEnd"/>
      <w:r w:rsidRPr="00C8312F">
        <w:rPr>
          <w:rFonts w:asciiTheme="minorHAnsi" w:hAnsiTheme="minorHAnsi"/>
          <w:sz w:val="22"/>
          <w:szCs w:val="22"/>
        </w:rPr>
        <w:t xml:space="preserve">, il </w:t>
      </w:r>
      <w:proofErr w:type="spellStart"/>
      <w:r w:rsidRPr="00C8312F">
        <w:rPr>
          <w:rFonts w:asciiTheme="minorHAnsi" w:hAnsiTheme="minorHAnsi"/>
          <w:sz w:val="22"/>
          <w:szCs w:val="22"/>
        </w:rPr>
        <w:t>Consiglio</w:t>
      </w:r>
      <w:proofErr w:type="spellEnd"/>
      <w:r w:rsidRPr="00C8312F">
        <w:rPr>
          <w:rFonts w:asciiTheme="minorHAnsi" w:hAnsiTheme="minorHAnsi"/>
          <w:sz w:val="22"/>
          <w:szCs w:val="22"/>
        </w:rPr>
        <w:t xml:space="preserve"> Nazionale </w:t>
      </w:r>
      <w:proofErr w:type="spellStart"/>
      <w:r w:rsidRPr="00C8312F">
        <w:rPr>
          <w:rFonts w:asciiTheme="minorHAnsi" w:hAnsiTheme="minorHAnsi"/>
          <w:sz w:val="22"/>
          <w:szCs w:val="22"/>
        </w:rPr>
        <w:t>forense</w:t>
      </w:r>
      <w:proofErr w:type="spellEnd"/>
      <w:r w:rsidRPr="00C8312F">
        <w:rPr>
          <w:rFonts w:asciiTheme="minorHAnsi" w:hAnsiTheme="minorHAnsi"/>
          <w:sz w:val="22"/>
          <w:szCs w:val="22"/>
        </w:rPr>
        <w:t xml:space="preserve"> e l'</w:t>
      </w:r>
      <w:proofErr w:type="spellStart"/>
      <w:r w:rsidRPr="00C8312F">
        <w:rPr>
          <w:rFonts w:asciiTheme="minorHAnsi" w:hAnsiTheme="minorHAnsi"/>
          <w:sz w:val="22"/>
          <w:szCs w:val="22"/>
        </w:rPr>
        <w:t>Avvocatura</w:t>
      </w:r>
      <w:proofErr w:type="spellEnd"/>
      <w:r w:rsidRPr="00C8312F">
        <w:rPr>
          <w:rFonts w:asciiTheme="minorHAnsi" w:hAnsiTheme="minorHAnsi"/>
          <w:sz w:val="22"/>
          <w:szCs w:val="22"/>
        </w:rPr>
        <w:t xml:space="preserve"> </w:t>
      </w:r>
      <w:proofErr w:type="spellStart"/>
      <w:r w:rsidRPr="00C8312F">
        <w:rPr>
          <w:rFonts w:asciiTheme="minorHAnsi" w:hAnsiTheme="minorHAnsi"/>
          <w:sz w:val="22"/>
          <w:szCs w:val="22"/>
        </w:rPr>
        <w:t>dello</w:t>
      </w:r>
      <w:proofErr w:type="spellEnd"/>
      <w:r w:rsidRPr="00C8312F">
        <w:rPr>
          <w:rFonts w:asciiTheme="minorHAnsi" w:hAnsiTheme="minorHAnsi"/>
          <w:sz w:val="22"/>
          <w:szCs w:val="22"/>
        </w:rPr>
        <w:t xml:space="preserve"> </w:t>
      </w:r>
      <w:proofErr w:type="spellStart"/>
      <w:r w:rsidRPr="00C8312F">
        <w:rPr>
          <w:rFonts w:asciiTheme="minorHAnsi" w:hAnsiTheme="minorHAnsi"/>
          <w:sz w:val="22"/>
          <w:szCs w:val="22"/>
        </w:rPr>
        <w:t>stato</w:t>
      </w:r>
      <w:proofErr w:type="spellEnd"/>
      <w:r w:rsidRPr="00C8312F">
        <w:rPr>
          <w:rFonts w:asciiTheme="minorHAnsi" w:hAnsiTheme="minorHAnsi"/>
          <w:sz w:val="22"/>
          <w:szCs w:val="22"/>
        </w:rPr>
        <w:t xml:space="preserve"> </w:t>
      </w:r>
      <w:proofErr w:type="spellStart"/>
      <w:r w:rsidRPr="00C8312F">
        <w:rPr>
          <w:rFonts w:asciiTheme="minorHAnsi" w:hAnsiTheme="minorHAnsi"/>
          <w:sz w:val="22"/>
          <w:szCs w:val="22"/>
        </w:rPr>
        <w:t>sull'applicazione</w:t>
      </w:r>
      <w:proofErr w:type="spellEnd"/>
      <w:r w:rsidRPr="00C8312F">
        <w:rPr>
          <w:rFonts w:asciiTheme="minorHAnsi" w:hAnsiTheme="minorHAnsi"/>
          <w:sz w:val="22"/>
          <w:szCs w:val="22"/>
        </w:rPr>
        <w:t xml:space="preserve"> </w:t>
      </w:r>
      <w:proofErr w:type="spellStart"/>
      <w:r w:rsidRPr="00C8312F">
        <w:rPr>
          <w:rFonts w:asciiTheme="minorHAnsi" w:hAnsiTheme="minorHAnsi"/>
          <w:sz w:val="22"/>
          <w:szCs w:val="22"/>
        </w:rPr>
        <w:t>del</w:t>
      </w:r>
      <w:proofErr w:type="spellEnd"/>
      <w:r w:rsidRPr="00C8312F">
        <w:rPr>
          <w:rFonts w:asciiTheme="minorHAnsi" w:hAnsiTheme="minorHAnsi"/>
          <w:sz w:val="22"/>
          <w:szCs w:val="22"/>
        </w:rPr>
        <w:t xml:space="preserve"> </w:t>
      </w:r>
      <w:proofErr w:type="spellStart"/>
      <w:r w:rsidRPr="00C8312F">
        <w:rPr>
          <w:rFonts w:asciiTheme="minorHAnsi" w:hAnsiTheme="minorHAnsi"/>
          <w:sz w:val="22"/>
          <w:szCs w:val="22"/>
        </w:rPr>
        <w:t>nuovo</w:t>
      </w:r>
      <w:proofErr w:type="spellEnd"/>
      <w:r w:rsidRPr="00C8312F">
        <w:rPr>
          <w:rFonts w:asciiTheme="minorHAnsi" w:hAnsiTheme="minorHAnsi"/>
          <w:sz w:val="22"/>
          <w:szCs w:val="22"/>
        </w:rPr>
        <w:t xml:space="preserve"> </w:t>
      </w:r>
      <w:proofErr w:type="spellStart"/>
      <w:r w:rsidRPr="00C8312F">
        <w:rPr>
          <w:rFonts w:asciiTheme="minorHAnsi" w:hAnsiTheme="minorHAnsi"/>
          <w:sz w:val="22"/>
          <w:szCs w:val="22"/>
        </w:rPr>
        <w:t>rito</w:t>
      </w:r>
      <w:proofErr w:type="spellEnd"/>
      <w:r w:rsidRPr="00C8312F">
        <w:rPr>
          <w:rFonts w:asciiTheme="minorHAnsi" w:hAnsiTheme="minorHAnsi"/>
          <w:sz w:val="22"/>
          <w:szCs w:val="22"/>
        </w:rPr>
        <w:t xml:space="preserve"> civile di </w:t>
      </w:r>
      <w:proofErr w:type="spellStart"/>
      <w:r w:rsidRPr="00C8312F">
        <w:rPr>
          <w:rFonts w:asciiTheme="minorHAnsi" w:hAnsiTheme="minorHAnsi"/>
          <w:sz w:val="22"/>
          <w:szCs w:val="22"/>
        </w:rPr>
        <w:t>cui</w:t>
      </w:r>
      <w:proofErr w:type="spellEnd"/>
      <w:r w:rsidRPr="00C8312F">
        <w:rPr>
          <w:rFonts w:asciiTheme="minorHAnsi" w:hAnsiTheme="minorHAnsi"/>
          <w:sz w:val="22"/>
          <w:szCs w:val="22"/>
        </w:rPr>
        <w:t xml:space="preserve"> al dl. n. 168/2016 </w:t>
      </w:r>
      <w:proofErr w:type="spellStart"/>
      <w:r w:rsidRPr="00C8312F">
        <w:rPr>
          <w:rFonts w:asciiTheme="minorHAnsi" w:hAnsiTheme="minorHAnsi"/>
          <w:sz w:val="22"/>
          <w:szCs w:val="22"/>
        </w:rPr>
        <w:t>convertito</w:t>
      </w:r>
      <w:proofErr w:type="spellEnd"/>
      <w:r w:rsidRPr="00C8312F">
        <w:rPr>
          <w:rFonts w:asciiTheme="minorHAnsi" w:hAnsiTheme="minorHAnsi"/>
          <w:sz w:val="22"/>
          <w:szCs w:val="22"/>
        </w:rPr>
        <w:t xml:space="preserve"> con </w:t>
      </w:r>
      <w:proofErr w:type="spellStart"/>
      <w:r w:rsidRPr="00C8312F">
        <w:rPr>
          <w:rFonts w:asciiTheme="minorHAnsi" w:hAnsiTheme="minorHAnsi"/>
          <w:sz w:val="22"/>
          <w:szCs w:val="22"/>
        </w:rPr>
        <w:t>legge</w:t>
      </w:r>
      <w:proofErr w:type="spellEnd"/>
      <w:r w:rsidRPr="00C8312F">
        <w:rPr>
          <w:rFonts w:asciiTheme="minorHAnsi" w:hAnsiTheme="minorHAnsi"/>
          <w:sz w:val="22"/>
          <w:szCs w:val="22"/>
        </w:rPr>
        <w:t xml:space="preserve"> n. 197/2016.</w:t>
      </w:r>
    </w:p>
  </w:footnote>
  <w:footnote w:id="17">
    <w:p w14:paraId="4E2144F5" w14:textId="0550EEB0"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Manifestata da innumerevoli iniziative di convegni e seminari, in gran parte ricordati</w:t>
      </w:r>
      <w:r>
        <w:rPr>
          <w:rFonts w:asciiTheme="minorHAnsi" w:hAnsiTheme="minorHAnsi"/>
          <w:sz w:val="22"/>
          <w:szCs w:val="22"/>
          <w:lang w:val="it-IT"/>
        </w:rPr>
        <w:t xml:space="preserve"> </w:t>
      </w:r>
      <w:r w:rsidRPr="00C8312F">
        <w:rPr>
          <w:rFonts w:asciiTheme="minorHAnsi" w:hAnsiTheme="minorHAnsi"/>
          <w:sz w:val="22"/>
          <w:szCs w:val="22"/>
          <w:lang w:val="it-IT"/>
        </w:rPr>
        <w:t xml:space="preserve">da Barbagallo, </w:t>
      </w:r>
      <w:r w:rsidRPr="00C8312F">
        <w:rPr>
          <w:rFonts w:asciiTheme="minorHAnsi" w:hAnsiTheme="minorHAnsi"/>
          <w:i/>
          <w:sz w:val="22"/>
          <w:szCs w:val="22"/>
          <w:lang w:val="it-IT"/>
        </w:rPr>
        <w:t>Per la chiarezza delle sentenze e delle loro motivazioni</w:t>
      </w:r>
      <w:r w:rsidRPr="00C8312F">
        <w:rPr>
          <w:rFonts w:asciiTheme="minorHAnsi" w:hAnsiTheme="minorHAnsi"/>
          <w:sz w:val="22"/>
          <w:szCs w:val="22"/>
          <w:lang w:val="it-IT"/>
        </w:rPr>
        <w:t xml:space="preserve">, in </w:t>
      </w:r>
      <w:r w:rsidRPr="00C8312F">
        <w:rPr>
          <w:rFonts w:asciiTheme="minorHAnsi" w:hAnsiTheme="minorHAnsi"/>
          <w:i/>
          <w:sz w:val="22"/>
          <w:szCs w:val="22"/>
          <w:lang w:val="it-IT"/>
        </w:rPr>
        <w:t xml:space="preserve">Foro </w:t>
      </w:r>
      <w:proofErr w:type="spellStart"/>
      <w:r w:rsidRPr="00C8312F">
        <w:rPr>
          <w:rFonts w:asciiTheme="minorHAnsi" w:hAnsiTheme="minorHAnsi"/>
          <w:i/>
          <w:sz w:val="22"/>
          <w:szCs w:val="22"/>
          <w:lang w:val="it-IT"/>
        </w:rPr>
        <w:t>it</w:t>
      </w:r>
      <w:proofErr w:type="spellEnd"/>
      <w:r w:rsidRPr="00C8312F">
        <w:rPr>
          <w:rFonts w:asciiTheme="minorHAnsi" w:hAnsiTheme="minorHAnsi"/>
          <w:sz w:val="22"/>
          <w:szCs w:val="22"/>
          <w:lang w:val="it-IT"/>
        </w:rPr>
        <w:t>., 2016, V, c. 362, nota 2. Con decreti ministeriali 9 febbraio, 28 luglio e 19 ottobre 2016, è stata inoltre istituita una Commissione ministeriale sulla sinteticità degli atti processuali, che ha depositato la sua relazione in data 1°.12.2016.</w:t>
      </w:r>
    </w:p>
  </w:footnote>
  <w:footnote w:id="18">
    <w:p w14:paraId="6D5F5B9E" w14:textId="0B5B5A53"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In questo senso le riflessioni di Scoditti, </w:t>
      </w:r>
      <w:r w:rsidRPr="00C8312F">
        <w:rPr>
          <w:rFonts w:asciiTheme="minorHAnsi" w:hAnsiTheme="minorHAnsi"/>
          <w:i/>
          <w:sz w:val="22"/>
          <w:szCs w:val="22"/>
          <w:lang w:val="it-IT"/>
        </w:rPr>
        <w:t xml:space="preserve">Chiarezza e semplicità delle sentenze: simplex </w:t>
      </w:r>
      <w:proofErr w:type="spellStart"/>
      <w:r w:rsidRPr="00C8312F">
        <w:rPr>
          <w:rFonts w:asciiTheme="minorHAnsi" w:hAnsiTheme="minorHAnsi"/>
          <w:i/>
          <w:sz w:val="22"/>
          <w:szCs w:val="22"/>
          <w:lang w:val="it-IT"/>
        </w:rPr>
        <w:t>sigillum</w:t>
      </w:r>
      <w:proofErr w:type="spellEnd"/>
      <w:r w:rsidRPr="00C8312F">
        <w:rPr>
          <w:rFonts w:asciiTheme="minorHAnsi" w:hAnsiTheme="minorHAnsi"/>
          <w:i/>
          <w:sz w:val="22"/>
          <w:szCs w:val="22"/>
          <w:lang w:val="it-IT"/>
        </w:rPr>
        <w:t xml:space="preserve"> veri,</w:t>
      </w:r>
      <w:r w:rsidRPr="00C8312F">
        <w:rPr>
          <w:rFonts w:asciiTheme="minorHAnsi" w:hAnsiTheme="minorHAnsi"/>
          <w:sz w:val="22"/>
          <w:szCs w:val="22"/>
          <w:lang w:val="it-IT"/>
        </w:rPr>
        <w:t xml:space="preserve"> in</w:t>
      </w:r>
      <w:r>
        <w:rPr>
          <w:rFonts w:asciiTheme="minorHAnsi" w:hAnsiTheme="minorHAnsi"/>
          <w:sz w:val="22"/>
          <w:szCs w:val="22"/>
          <w:lang w:val="it-IT"/>
        </w:rPr>
        <w:t xml:space="preserve"> </w:t>
      </w:r>
      <w:r w:rsidRPr="00C8312F">
        <w:rPr>
          <w:rFonts w:asciiTheme="minorHAnsi" w:hAnsiTheme="minorHAnsi"/>
          <w:sz w:val="22"/>
          <w:szCs w:val="22"/>
          <w:lang w:val="it-IT"/>
        </w:rPr>
        <w:t>Foro</w:t>
      </w:r>
      <w:r>
        <w:rPr>
          <w:rFonts w:asciiTheme="minorHAnsi" w:hAnsiTheme="minorHAnsi"/>
          <w:sz w:val="22"/>
          <w:szCs w:val="22"/>
          <w:lang w:val="it-IT"/>
        </w:rPr>
        <w:t xml:space="preserve"> </w:t>
      </w:r>
      <w:proofErr w:type="spellStart"/>
      <w:r w:rsidRPr="00C8312F">
        <w:rPr>
          <w:rFonts w:asciiTheme="minorHAnsi" w:hAnsiTheme="minorHAnsi"/>
          <w:sz w:val="22"/>
          <w:szCs w:val="22"/>
          <w:lang w:val="it-IT"/>
        </w:rPr>
        <w:t>it</w:t>
      </w:r>
      <w:proofErr w:type="spellEnd"/>
      <w:r w:rsidRPr="00C8312F">
        <w:rPr>
          <w:rFonts w:asciiTheme="minorHAnsi" w:hAnsiTheme="minorHAnsi"/>
          <w:sz w:val="22"/>
          <w:szCs w:val="22"/>
          <w:lang w:val="it-IT"/>
        </w:rPr>
        <w:t>. 2016, V, 368 e 370.</w:t>
      </w:r>
    </w:p>
  </w:footnote>
  <w:footnote w:id="19">
    <w:p w14:paraId="143AD162" w14:textId="758AD579"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Secondo la felice espressione di Lipari, </w:t>
      </w:r>
      <w:r w:rsidRPr="00C8312F">
        <w:rPr>
          <w:rFonts w:asciiTheme="minorHAnsi" w:hAnsiTheme="minorHAnsi"/>
          <w:i/>
          <w:sz w:val="22"/>
          <w:szCs w:val="22"/>
          <w:lang w:val="it-IT"/>
        </w:rPr>
        <w:t>I civilisti e la certezza del diritto</w:t>
      </w:r>
      <w:r w:rsidRPr="00C8312F">
        <w:rPr>
          <w:rFonts w:asciiTheme="minorHAnsi" w:hAnsiTheme="minorHAnsi"/>
          <w:sz w:val="22"/>
          <w:szCs w:val="22"/>
          <w:lang w:val="it-IT"/>
        </w:rPr>
        <w:t xml:space="preserve">, in </w:t>
      </w:r>
      <w:proofErr w:type="spellStart"/>
      <w:r w:rsidRPr="00C8312F">
        <w:rPr>
          <w:rFonts w:asciiTheme="minorHAnsi" w:hAnsiTheme="minorHAnsi"/>
          <w:i/>
          <w:sz w:val="22"/>
          <w:szCs w:val="22"/>
          <w:lang w:val="it-IT"/>
        </w:rPr>
        <w:t>Riv</w:t>
      </w:r>
      <w:proofErr w:type="spellEnd"/>
      <w:r w:rsidRPr="00C8312F">
        <w:rPr>
          <w:rFonts w:asciiTheme="minorHAnsi" w:hAnsiTheme="minorHAnsi"/>
          <w:i/>
          <w:sz w:val="22"/>
          <w:szCs w:val="22"/>
          <w:lang w:val="it-IT"/>
        </w:rPr>
        <w:t xml:space="preserve">. trim. dir. e </w:t>
      </w:r>
      <w:proofErr w:type="spellStart"/>
      <w:r w:rsidRPr="00C8312F">
        <w:rPr>
          <w:rFonts w:asciiTheme="minorHAnsi" w:hAnsiTheme="minorHAnsi"/>
          <w:i/>
          <w:sz w:val="22"/>
          <w:szCs w:val="22"/>
          <w:lang w:val="it-IT"/>
        </w:rPr>
        <w:t>proc</w:t>
      </w:r>
      <w:proofErr w:type="spellEnd"/>
      <w:r w:rsidRPr="00C8312F">
        <w:rPr>
          <w:rFonts w:asciiTheme="minorHAnsi" w:hAnsiTheme="minorHAnsi"/>
          <w:i/>
          <w:sz w:val="22"/>
          <w:szCs w:val="22"/>
          <w:lang w:val="it-IT"/>
        </w:rPr>
        <w:t>. civ</w:t>
      </w:r>
      <w:r w:rsidRPr="00C8312F">
        <w:rPr>
          <w:rFonts w:asciiTheme="minorHAnsi" w:hAnsiTheme="minorHAnsi"/>
          <w:sz w:val="22"/>
          <w:szCs w:val="22"/>
          <w:lang w:val="it-IT"/>
        </w:rPr>
        <w:t>., 2016, p.1140.</w:t>
      </w:r>
    </w:p>
  </w:footnote>
  <w:footnote w:id="20">
    <w:p w14:paraId="425DDEDE" w14:textId="40F37FA2" w:rsidR="00F750C2" w:rsidRPr="00C8312F" w:rsidRDefault="00F750C2" w:rsidP="00997F3A">
      <w:pPr>
        <w:widowControl w:val="0"/>
        <w:autoSpaceDE w:val="0"/>
        <w:autoSpaceDN w:val="0"/>
        <w:adjustRightInd w:val="0"/>
        <w:spacing w:after="320"/>
        <w:ind w:firstLine="568"/>
        <w:jc w:val="center"/>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Così Ferrari, </w:t>
      </w:r>
      <w:r w:rsidRPr="00C8312F">
        <w:rPr>
          <w:rFonts w:asciiTheme="minorHAnsi" w:hAnsiTheme="minorHAnsi"/>
          <w:i/>
          <w:sz w:val="22"/>
          <w:szCs w:val="22"/>
          <w:lang w:val="it-IT"/>
        </w:rPr>
        <w:t>Fatti e parole nella giurisprudenza</w:t>
      </w:r>
      <w:r w:rsidRPr="00C8312F">
        <w:rPr>
          <w:rFonts w:asciiTheme="minorHAnsi" w:hAnsiTheme="minorHAnsi"/>
          <w:sz w:val="22"/>
          <w:szCs w:val="22"/>
          <w:lang w:val="it-IT"/>
        </w:rPr>
        <w:t>, in</w:t>
      </w:r>
      <w:r>
        <w:rPr>
          <w:rFonts w:asciiTheme="minorHAnsi" w:hAnsiTheme="minorHAnsi"/>
          <w:sz w:val="22"/>
          <w:szCs w:val="22"/>
          <w:lang w:val="it-IT"/>
        </w:rPr>
        <w:t xml:space="preserve"> </w:t>
      </w:r>
      <w:r w:rsidRPr="00C8312F">
        <w:rPr>
          <w:rFonts w:asciiTheme="minorHAnsi" w:eastAsia="Times New Roman" w:hAnsiTheme="minorHAnsi"/>
          <w:i/>
          <w:noProof/>
          <w:sz w:val="22"/>
          <w:szCs w:val="22"/>
          <w:lang w:val="it-IT" w:eastAsia="it-IT"/>
        </w:rPr>
        <w:t>Foro it</w:t>
      </w:r>
      <w:r w:rsidRPr="00C8312F">
        <w:rPr>
          <w:rFonts w:asciiTheme="minorHAnsi" w:eastAsia="Times New Roman" w:hAnsiTheme="minorHAnsi"/>
          <w:noProof/>
          <w:sz w:val="22"/>
          <w:szCs w:val="22"/>
          <w:lang w:val="it-IT" w:eastAsia="it-IT"/>
        </w:rPr>
        <w:t>.2016, parte V,</w:t>
      </w:r>
      <w:r>
        <w:rPr>
          <w:rFonts w:asciiTheme="minorHAnsi" w:eastAsia="Times New Roman" w:hAnsiTheme="minorHAnsi"/>
          <w:noProof/>
          <w:sz w:val="22"/>
          <w:szCs w:val="22"/>
          <w:lang w:val="it-IT" w:eastAsia="it-IT"/>
        </w:rPr>
        <w:t xml:space="preserve"> </w:t>
      </w:r>
      <w:r w:rsidRPr="00C8312F">
        <w:rPr>
          <w:rFonts w:asciiTheme="minorHAnsi" w:eastAsia="Times New Roman" w:hAnsiTheme="minorHAnsi"/>
          <w:noProof/>
          <w:sz w:val="22"/>
          <w:szCs w:val="22"/>
          <w:lang w:val="it-IT" w:eastAsia="it-IT"/>
        </w:rPr>
        <w:t>c.</w:t>
      </w:r>
      <w:r>
        <w:rPr>
          <w:rFonts w:asciiTheme="minorHAnsi" w:eastAsia="Times New Roman" w:hAnsiTheme="minorHAnsi"/>
          <w:noProof/>
          <w:sz w:val="22"/>
          <w:szCs w:val="22"/>
          <w:lang w:val="it-IT" w:eastAsia="it-IT"/>
        </w:rPr>
        <w:t xml:space="preserve"> 367</w:t>
      </w:r>
      <w:r w:rsidRPr="00C8312F">
        <w:rPr>
          <w:rFonts w:asciiTheme="minorHAnsi" w:hAnsiTheme="minorHAnsi"/>
          <w:sz w:val="22"/>
          <w:szCs w:val="22"/>
          <w:lang w:val="it-IT"/>
        </w:rPr>
        <w:t>. A sua volta Ferrari ricalca la metafora di</w:t>
      </w:r>
      <w:r>
        <w:rPr>
          <w:rFonts w:asciiTheme="minorHAnsi" w:hAnsiTheme="minorHAnsi"/>
          <w:sz w:val="22"/>
          <w:szCs w:val="22"/>
          <w:lang w:val="it-IT"/>
        </w:rPr>
        <w:t xml:space="preserve"> </w:t>
      </w:r>
      <w:proofErr w:type="spellStart"/>
      <w:r w:rsidRPr="00C8312F">
        <w:rPr>
          <w:rFonts w:asciiTheme="minorHAnsi" w:hAnsiTheme="minorHAnsi"/>
          <w:sz w:val="22"/>
          <w:szCs w:val="22"/>
          <w:lang w:val="it-IT"/>
        </w:rPr>
        <w:t>Heidegger</w:t>
      </w:r>
      <w:proofErr w:type="spellEnd"/>
      <w:r w:rsidRPr="00C8312F">
        <w:rPr>
          <w:rFonts w:asciiTheme="minorHAnsi" w:hAnsiTheme="minorHAnsi"/>
          <w:sz w:val="22"/>
          <w:szCs w:val="22"/>
          <w:lang w:val="it-IT"/>
        </w:rPr>
        <w:t xml:space="preserve"> secondo cui il linguaggio è la casa dell'essere.</w:t>
      </w:r>
    </w:p>
  </w:footnote>
  <w:footnote w:id="21">
    <w:p w14:paraId="263BCED4" w14:textId="77777777"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Irti, </w:t>
      </w:r>
      <w:r w:rsidRPr="00C8312F">
        <w:rPr>
          <w:rFonts w:asciiTheme="minorHAnsi" w:hAnsiTheme="minorHAnsi"/>
          <w:i/>
          <w:sz w:val="22"/>
          <w:szCs w:val="22"/>
          <w:lang w:val="it-IT"/>
        </w:rPr>
        <w:t>Per un dialogo sulla calcolabilità giuridica</w:t>
      </w:r>
      <w:r w:rsidRPr="00C8312F">
        <w:rPr>
          <w:rFonts w:asciiTheme="minorHAnsi" w:hAnsiTheme="minorHAnsi"/>
          <w:sz w:val="22"/>
          <w:szCs w:val="22"/>
          <w:lang w:val="it-IT"/>
        </w:rPr>
        <w:t xml:space="preserve">, in </w:t>
      </w:r>
      <w:proofErr w:type="spellStart"/>
      <w:r w:rsidRPr="00C8312F">
        <w:rPr>
          <w:rFonts w:asciiTheme="minorHAnsi" w:hAnsiTheme="minorHAnsi"/>
          <w:i/>
          <w:sz w:val="22"/>
          <w:szCs w:val="22"/>
          <w:lang w:val="it-IT"/>
        </w:rPr>
        <w:t>Riv</w:t>
      </w:r>
      <w:proofErr w:type="spellEnd"/>
      <w:r w:rsidRPr="00C8312F">
        <w:rPr>
          <w:rFonts w:asciiTheme="minorHAnsi" w:hAnsiTheme="minorHAnsi"/>
          <w:i/>
          <w:sz w:val="22"/>
          <w:szCs w:val="22"/>
          <w:lang w:val="it-IT"/>
        </w:rPr>
        <w:t xml:space="preserve">. dir. </w:t>
      </w:r>
      <w:proofErr w:type="spellStart"/>
      <w:r w:rsidRPr="00C8312F">
        <w:rPr>
          <w:rFonts w:asciiTheme="minorHAnsi" w:hAnsiTheme="minorHAnsi"/>
          <w:i/>
          <w:sz w:val="22"/>
          <w:szCs w:val="22"/>
          <w:lang w:val="it-IT"/>
        </w:rPr>
        <w:t>proc</w:t>
      </w:r>
      <w:proofErr w:type="spellEnd"/>
      <w:r w:rsidRPr="00C8312F">
        <w:rPr>
          <w:rFonts w:asciiTheme="minorHAnsi" w:hAnsiTheme="minorHAnsi"/>
          <w:sz w:val="22"/>
          <w:szCs w:val="22"/>
          <w:lang w:val="it-IT"/>
        </w:rPr>
        <w:t xml:space="preserve"> ., 2016, p. 917.</w:t>
      </w:r>
    </w:p>
  </w:footnote>
  <w:footnote w:id="22">
    <w:p w14:paraId="5F7A6F3C" w14:textId="251C8E60" w:rsidR="00F750C2" w:rsidRPr="00963CC2" w:rsidRDefault="00F750C2" w:rsidP="00E957FA">
      <w:pPr>
        <w:pStyle w:val="Testonotaapidipagina"/>
        <w:jc w:val="both"/>
        <w:rPr>
          <w:rFonts w:asciiTheme="minorHAnsi" w:hAnsiTheme="minorHAnsi"/>
          <w:sz w:val="22"/>
          <w:szCs w:val="22"/>
          <w:lang w:val="it-IT"/>
        </w:rPr>
      </w:pPr>
      <w:r w:rsidRPr="00963CC2">
        <w:rPr>
          <w:rStyle w:val="Rimandonotaapidipagina"/>
          <w:rFonts w:asciiTheme="minorHAnsi" w:hAnsiTheme="minorHAnsi"/>
          <w:sz w:val="22"/>
          <w:szCs w:val="22"/>
        </w:rPr>
        <w:footnoteRef/>
      </w:r>
      <w:r w:rsidRPr="00963CC2">
        <w:rPr>
          <w:rFonts w:eastAsia="Times New Roman"/>
          <w:sz w:val="22"/>
          <w:szCs w:val="22"/>
        </w:rPr>
        <w:t xml:space="preserve"> N</w:t>
      </w:r>
      <w:proofErr w:type="spellStart"/>
      <w:r w:rsidRPr="00963CC2">
        <w:rPr>
          <w:rFonts w:eastAsia="Times New Roman"/>
          <w:sz w:val="22"/>
          <w:szCs w:val="22"/>
          <w:lang w:val="it-IT"/>
        </w:rPr>
        <w:t>ormalmente</w:t>
      </w:r>
      <w:proofErr w:type="spellEnd"/>
      <w:r w:rsidRPr="00963CC2">
        <w:rPr>
          <w:rFonts w:eastAsia="Times New Roman"/>
          <w:sz w:val="22"/>
          <w:szCs w:val="22"/>
          <w:lang w:val="it-IT"/>
        </w:rPr>
        <w:t xml:space="preserve"> il programma </w:t>
      </w:r>
      <w:proofErr w:type="spellStart"/>
      <w:r w:rsidRPr="00963CC2">
        <w:rPr>
          <w:rFonts w:eastAsia="Times New Roman"/>
          <w:sz w:val="22"/>
          <w:szCs w:val="22"/>
          <w:lang w:val="it-IT"/>
        </w:rPr>
        <w:t>Compas</w:t>
      </w:r>
      <w:proofErr w:type="spellEnd"/>
      <w:r w:rsidRPr="00963CC2">
        <w:rPr>
          <w:rFonts w:eastAsia="Times New Roman"/>
          <w:sz w:val="22"/>
          <w:szCs w:val="22"/>
          <w:lang w:val="it-IT"/>
        </w:rPr>
        <w:t xml:space="preserve"> è stato utilizzato</w:t>
      </w:r>
      <w:r>
        <w:rPr>
          <w:rFonts w:eastAsia="Times New Roman"/>
          <w:sz w:val="22"/>
          <w:szCs w:val="22"/>
          <w:lang w:val="it-IT"/>
        </w:rPr>
        <w:t xml:space="preserve"> </w:t>
      </w:r>
      <w:r w:rsidRPr="00963CC2">
        <w:rPr>
          <w:rFonts w:asciiTheme="minorHAnsi" w:hAnsiTheme="minorHAnsi"/>
          <w:sz w:val="22"/>
          <w:szCs w:val="22"/>
          <w:lang w:val="it-IT"/>
        </w:rPr>
        <w:t>ai fini della determinazione della cauzione, del</w:t>
      </w:r>
      <w:r w:rsidRPr="00963CC2">
        <w:rPr>
          <w:rFonts w:eastAsia="Times New Roman"/>
          <w:sz w:val="22"/>
          <w:szCs w:val="22"/>
          <w:lang w:val="it-IT"/>
        </w:rPr>
        <w:t xml:space="preserve">la valutazione dell’eventuale definizione del procedimento con una sentenza di </w:t>
      </w:r>
      <w:proofErr w:type="spellStart"/>
      <w:r w:rsidRPr="00963CC2">
        <w:rPr>
          <w:rFonts w:eastAsia="Times New Roman"/>
          <w:i/>
          <w:iCs/>
          <w:sz w:val="22"/>
          <w:szCs w:val="22"/>
          <w:lang w:val="it-IT"/>
        </w:rPr>
        <w:t>probation</w:t>
      </w:r>
      <w:proofErr w:type="spellEnd"/>
      <w:r w:rsidRPr="00963CC2">
        <w:rPr>
          <w:rFonts w:eastAsia="Times New Roman"/>
          <w:sz w:val="22"/>
          <w:szCs w:val="22"/>
          <w:lang w:val="it-IT"/>
        </w:rPr>
        <w:t xml:space="preserve"> (simile al nostro istituto della messa alla prova) ed in fase esecutiva per la valutazione della concessione della </w:t>
      </w:r>
      <w:r w:rsidRPr="00963CC2">
        <w:rPr>
          <w:rFonts w:eastAsia="Times New Roman"/>
          <w:i/>
          <w:iCs/>
          <w:sz w:val="22"/>
          <w:szCs w:val="22"/>
          <w:lang w:val="it-IT"/>
        </w:rPr>
        <w:t>parole.</w:t>
      </w:r>
      <w:r>
        <w:rPr>
          <w:rFonts w:eastAsia="Times New Roman"/>
          <w:i/>
          <w:iCs/>
          <w:sz w:val="22"/>
          <w:szCs w:val="22"/>
          <w:lang w:val="it-IT"/>
        </w:rPr>
        <w:t xml:space="preserve"> </w:t>
      </w:r>
      <w:r w:rsidRPr="00963CC2">
        <w:rPr>
          <w:rFonts w:eastAsia="Times New Roman"/>
          <w:sz w:val="22"/>
          <w:szCs w:val="22"/>
          <w:lang w:val="it-IT"/>
        </w:rPr>
        <w:t>Di recente, per la prima volta, il programma COMPAS è stato utilizzato dalla Corte distrettuale nel quale elemento determinante per quantificare (inasprendola) la pena inflitta all’imputato.</w:t>
      </w:r>
      <w:r w:rsidRPr="00963CC2">
        <w:rPr>
          <w:rFonts w:asciiTheme="minorHAnsi" w:hAnsiTheme="minorHAnsi"/>
          <w:sz w:val="22"/>
          <w:szCs w:val="22"/>
          <w:highlight w:val="yellow"/>
          <w:lang w:val="it-IT"/>
        </w:rPr>
        <w:t xml:space="preserve"> </w:t>
      </w:r>
      <w:r w:rsidRPr="00963CC2">
        <w:rPr>
          <w:rFonts w:asciiTheme="minorHAnsi" w:hAnsiTheme="minorHAnsi"/>
          <w:sz w:val="22"/>
          <w:szCs w:val="22"/>
          <w:lang w:val="it-IT"/>
        </w:rPr>
        <w:t>La Corte Suprema</w:t>
      </w:r>
      <w:r>
        <w:rPr>
          <w:rFonts w:asciiTheme="minorHAnsi" w:hAnsiTheme="minorHAnsi"/>
          <w:sz w:val="22"/>
          <w:szCs w:val="22"/>
          <w:lang w:val="it-IT"/>
        </w:rPr>
        <w:t xml:space="preserve"> </w:t>
      </w:r>
      <w:r w:rsidRPr="00963CC2">
        <w:rPr>
          <w:rFonts w:asciiTheme="minorHAnsi" w:hAnsiTheme="minorHAnsi"/>
          <w:sz w:val="22"/>
          <w:szCs w:val="22"/>
          <w:lang w:val="it-IT"/>
        </w:rPr>
        <w:t>del Wisconsin, nel luglio 2016, ha ritenuto legittimo l’uso di algoritmi a tali fini, specificando tuttavia che</w:t>
      </w:r>
      <w:r>
        <w:rPr>
          <w:rFonts w:asciiTheme="minorHAnsi" w:hAnsiTheme="minorHAnsi"/>
          <w:sz w:val="22"/>
          <w:szCs w:val="22"/>
          <w:lang w:val="it-IT"/>
        </w:rPr>
        <w:t xml:space="preserve"> </w:t>
      </w:r>
      <w:r w:rsidRPr="00963CC2">
        <w:rPr>
          <w:rFonts w:asciiTheme="minorHAnsi" w:hAnsiTheme="minorHAnsi"/>
          <w:sz w:val="22"/>
          <w:szCs w:val="22"/>
          <w:lang w:val="it-IT"/>
        </w:rPr>
        <w:t>lo strumento non potrebbe essere l’unico elemento su cui fondare</w:t>
      </w:r>
      <w:r>
        <w:rPr>
          <w:rFonts w:asciiTheme="minorHAnsi" w:hAnsiTheme="minorHAnsi"/>
          <w:sz w:val="22"/>
          <w:szCs w:val="22"/>
          <w:lang w:val="it-IT"/>
        </w:rPr>
        <w:t xml:space="preserve"> </w:t>
      </w:r>
      <w:r w:rsidRPr="00963CC2">
        <w:rPr>
          <w:rFonts w:asciiTheme="minorHAnsi" w:hAnsiTheme="minorHAnsi"/>
          <w:sz w:val="22"/>
          <w:szCs w:val="22"/>
          <w:lang w:val="it-IT"/>
        </w:rPr>
        <w:t>una pronuncia di condanna.</w:t>
      </w:r>
      <w:r w:rsidRPr="00963CC2">
        <w:rPr>
          <w:rFonts w:eastAsia="Times New Roman"/>
          <w:sz w:val="22"/>
          <w:szCs w:val="22"/>
        </w:rPr>
        <w:t xml:space="preserve"> Sulla </w:t>
      </w:r>
      <w:proofErr w:type="spellStart"/>
      <w:r w:rsidRPr="00963CC2">
        <w:rPr>
          <w:rFonts w:eastAsia="Times New Roman"/>
          <w:sz w:val="22"/>
          <w:szCs w:val="22"/>
        </w:rPr>
        <w:t>giustizia</w:t>
      </w:r>
      <w:proofErr w:type="spellEnd"/>
      <w:r w:rsidRPr="00963CC2">
        <w:rPr>
          <w:rFonts w:eastAsia="Times New Roman"/>
          <w:sz w:val="22"/>
          <w:szCs w:val="22"/>
        </w:rPr>
        <w:t xml:space="preserve"> </w:t>
      </w:r>
      <w:proofErr w:type="spellStart"/>
      <w:r w:rsidRPr="00963CC2">
        <w:rPr>
          <w:rFonts w:eastAsia="Times New Roman"/>
          <w:sz w:val="22"/>
          <w:szCs w:val="22"/>
        </w:rPr>
        <w:t>predittiva</w:t>
      </w:r>
      <w:proofErr w:type="spellEnd"/>
      <w:r w:rsidRPr="00963CC2">
        <w:rPr>
          <w:rFonts w:eastAsia="Times New Roman"/>
          <w:sz w:val="22"/>
          <w:szCs w:val="22"/>
        </w:rPr>
        <w:t xml:space="preserve"> </w:t>
      </w:r>
      <w:proofErr w:type="spellStart"/>
      <w:r w:rsidRPr="00963CC2">
        <w:rPr>
          <w:rFonts w:eastAsia="Times New Roman"/>
          <w:sz w:val="22"/>
          <w:szCs w:val="22"/>
        </w:rPr>
        <w:t>ricordo</w:t>
      </w:r>
      <w:proofErr w:type="spellEnd"/>
      <w:r w:rsidRPr="00963CC2">
        <w:rPr>
          <w:rFonts w:eastAsia="Times New Roman"/>
          <w:sz w:val="22"/>
          <w:szCs w:val="22"/>
        </w:rPr>
        <w:t xml:space="preserve"> </w:t>
      </w:r>
      <w:proofErr w:type="spellStart"/>
      <w:r w:rsidRPr="00963CC2">
        <w:rPr>
          <w:rFonts w:eastAsia="Times New Roman"/>
          <w:sz w:val="22"/>
          <w:szCs w:val="22"/>
        </w:rPr>
        <w:t>che</w:t>
      </w:r>
      <w:proofErr w:type="spellEnd"/>
      <w:r>
        <w:rPr>
          <w:rFonts w:eastAsia="Times New Roman"/>
          <w:sz w:val="22"/>
          <w:szCs w:val="22"/>
        </w:rPr>
        <w:t>,</w:t>
      </w:r>
      <w:r w:rsidRPr="00963CC2">
        <w:rPr>
          <w:rFonts w:eastAsia="Times New Roman"/>
          <w:sz w:val="22"/>
          <w:szCs w:val="22"/>
        </w:rPr>
        <w:t xml:space="preserve"> </w:t>
      </w:r>
      <w:r>
        <w:rPr>
          <w:rFonts w:eastAsia="Times New Roman"/>
          <w:sz w:val="22"/>
          <w:szCs w:val="22"/>
        </w:rPr>
        <w:t xml:space="preserve">di </w:t>
      </w:r>
      <w:proofErr w:type="spellStart"/>
      <w:r>
        <w:rPr>
          <w:rFonts w:eastAsia="Times New Roman"/>
          <w:sz w:val="22"/>
          <w:szCs w:val="22"/>
        </w:rPr>
        <w:t>recente</w:t>
      </w:r>
      <w:proofErr w:type="spellEnd"/>
      <w:r>
        <w:rPr>
          <w:rFonts w:eastAsia="Times New Roman"/>
          <w:sz w:val="22"/>
          <w:szCs w:val="22"/>
        </w:rPr>
        <w:t xml:space="preserve">, </w:t>
      </w:r>
      <w:r w:rsidRPr="00963CC2">
        <w:rPr>
          <w:rFonts w:eastAsia="Times New Roman"/>
          <w:sz w:val="22"/>
          <w:szCs w:val="22"/>
        </w:rPr>
        <w:t xml:space="preserve">la </w:t>
      </w:r>
      <w:proofErr w:type="spellStart"/>
      <w:r w:rsidRPr="00963CC2">
        <w:rPr>
          <w:rFonts w:eastAsia="Times New Roman"/>
          <w:sz w:val="22"/>
          <w:szCs w:val="22"/>
        </w:rPr>
        <w:t>University</w:t>
      </w:r>
      <w:proofErr w:type="spellEnd"/>
      <w:r w:rsidRPr="00963CC2">
        <w:rPr>
          <w:rFonts w:eastAsia="Times New Roman"/>
          <w:sz w:val="22"/>
          <w:szCs w:val="22"/>
        </w:rPr>
        <w:t xml:space="preserve"> </w:t>
      </w:r>
      <w:proofErr w:type="spellStart"/>
      <w:r w:rsidRPr="00963CC2">
        <w:rPr>
          <w:rFonts w:eastAsia="Times New Roman"/>
          <w:sz w:val="22"/>
          <w:szCs w:val="22"/>
        </w:rPr>
        <w:t>College</w:t>
      </w:r>
      <w:proofErr w:type="spellEnd"/>
      <w:r w:rsidRPr="00963CC2">
        <w:rPr>
          <w:rFonts w:eastAsia="Times New Roman"/>
          <w:sz w:val="22"/>
          <w:szCs w:val="22"/>
        </w:rPr>
        <w:t xml:space="preserve"> di </w:t>
      </w:r>
      <w:proofErr w:type="spellStart"/>
      <w:r w:rsidRPr="00963CC2">
        <w:rPr>
          <w:rFonts w:eastAsia="Times New Roman"/>
          <w:sz w:val="22"/>
          <w:szCs w:val="22"/>
        </w:rPr>
        <w:t>Londra</w:t>
      </w:r>
      <w:proofErr w:type="spellEnd"/>
      <w:r w:rsidRPr="00963CC2">
        <w:rPr>
          <w:rFonts w:eastAsia="Times New Roman"/>
          <w:sz w:val="22"/>
          <w:szCs w:val="22"/>
        </w:rPr>
        <w:t xml:space="preserve"> e l'</w:t>
      </w:r>
      <w:proofErr w:type="spellStart"/>
      <w:r w:rsidRPr="00963CC2">
        <w:rPr>
          <w:rFonts w:eastAsia="Times New Roman"/>
          <w:sz w:val="22"/>
          <w:szCs w:val="22"/>
        </w:rPr>
        <w:t>Università</w:t>
      </w:r>
      <w:proofErr w:type="spellEnd"/>
      <w:r w:rsidRPr="00963CC2">
        <w:rPr>
          <w:rFonts w:eastAsia="Times New Roman"/>
          <w:sz w:val="22"/>
          <w:szCs w:val="22"/>
        </w:rPr>
        <w:t xml:space="preserve"> di Sheffield </w:t>
      </w:r>
      <w:proofErr w:type="spellStart"/>
      <w:r w:rsidRPr="00963CC2">
        <w:rPr>
          <w:rFonts w:eastAsia="Times New Roman"/>
          <w:sz w:val="22"/>
          <w:szCs w:val="22"/>
        </w:rPr>
        <w:t>hanno</w:t>
      </w:r>
      <w:proofErr w:type="spellEnd"/>
      <w:r w:rsidRPr="00963CC2">
        <w:rPr>
          <w:rFonts w:eastAsia="Times New Roman"/>
          <w:sz w:val="22"/>
          <w:szCs w:val="22"/>
        </w:rPr>
        <w:t xml:space="preserve"> </w:t>
      </w:r>
      <w:proofErr w:type="spellStart"/>
      <w:r w:rsidRPr="00963CC2">
        <w:rPr>
          <w:rFonts w:eastAsia="Times New Roman"/>
          <w:sz w:val="22"/>
          <w:szCs w:val="22"/>
        </w:rPr>
        <w:t>sperimentato</w:t>
      </w:r>
      <w:proofErr w:type="spellEnd"/>
      <w:r w:rsidRPr="00963CC2">
        <w:rPr>
          <w:rFonts w:eastAsia="Times New Roman"/>
          <w:sz w:val="22"/>
          <w:szCs w:val="22"/>
        </w:rPr>
        <w:t xml:space="preserve"> un </w:t>
      </w:r>
      <w:proofErr w:type="spellStart"/>
      <w:r w:rsidRPr="00963CC2">
        <w:rPr>
          <w:rFonts w:eastAsia="Times New Roman"/>
          <w:sz w:val="22"/>
          <w:szCs w:val="22"/>
        </w:rPr>
        <w:t>algoritmo</w:t>
      </w:r>
      <w:proofErr w:type="spellEnd"/>
      <w:r w:rsidRPr="00963CC2">
        <w:rPr>
          <w:rFonts w:eastAsia="Times New Roman"/>
          <w:sz w:val="22"/>
          <w:szCs w:val="22"/>
        </w:rPr>
        <w:t xml:space="preserve"> </w:t>
      </w:r>
      <w:proofErr w:type="spellStart"/>
      <w:r w:rsidRPr="00963CC2">
        <w:rPr>
          <w:rFonts w:eastAsia="Times New Roman"/>
          <w:sz w:val="22"/>
          <w:szCs w:val="22"/>
        </w:rPr>
        <w:t>testandone</w:t>
      </w:r>
      <w:proofErr w:type="spellEnd"/>
      <w:r w:rsidRPr="00963CC2">
        <w:rPr>
          <w:rFonts w:eastAsia="Times New Roman"/>
          <w:sz w:val="22"/>
          <w:szCs w:val="22"/>
        </w:rPr>
        <w:t xml:space="preserve"> la </w:t>
      </w:r>
      <w:proofErr w:type="spellStart"/>
      <w:r w:rsidRPr="00963CC2">
        <w:rPr>
          <w:rFonts w:eastAsia="Times New Roman"/>
          <w:sz w:val="22"/>
          <w:szCs w:val="22"/>
        </w:rPr>
        <w:t>capacità</w:t>
      </w:r>
      <w:proofErr w:type="spellEnd"/>
      <w:r w:rsidRPr="00963CC2">
        <w:rPr>
          <w:rFonts w:eastAsia="Times New Roman"/>
          <w:sz w:val="22"/>
          <w:szCs w:val="22"/>
        </w:rPr>
        <w:t xml:space="preserve"> di </w:t>
      </w:r>
      <w:proofErr w:type="spellStart"/>
      <w:r w:rsidRPr="00963CC2">
        <w:rPr>
          <w:rFonts w:eastAsia="Times New Roman"/>
          <w:sz w:val="22"/>
          <w:szCs w:val="22"/>
        </w:rPr>
        <w:t>predire</w:t>
      </w:r>
      <w:proofErr w:type="spellEnd"/>
      <w:r w:rsidRPr="00963CC2">
        <w:rPr>
          <w:rFonts w:eastAsia="Times New Roman"/>
          <w:sz w:val="22"/>
          <w:szCs w:val="22"/>
        </w:rPr>
        <w:t xml:space="preserve"> i </w:t>
      </w:r>
      <w:proofErr w:type="spellStart"/>
      <w:r w:rsidRPr="00963CC2">
        <w:rPr>
          <w:rFonts w:eastAsia="Times New Roman"/>
          <w:sz w:val="22"/>
          <w:szCs w:val="22"/>
        </w:rPr>
        <w:t>verdetti</w:t>
      </w:r>
      <w:proofErr w:type="spellEnd"/>
      <w:r w:rsidRPr="00963CC2">
        <w:rPr>
          <w:rFonts w:eastAsia="Times New Roman"/>
          <w:sz w:val="22"/>
          <w:szCs w:val="22"/>
        </w:rPr>
        <w:t xml:space="preserve"> </w:t>
      </w:r>
      <w:proofErr w:type="spellStart"/>
      <w:r w:rsidRPr="00963CC2">
        <w:rPr>
          <w:rFonts w:eastAsia="Times New Roman"/>
          <w:sz w:val="22"/>
          <w:szCs w:val="22"/>
        </w:rPr>
        <w:t>della</w:t>
      </w:r>
      <w:proofErr w:type="spellEnd"/>
      <w:r w:rsidRPr="00963CC2">
        <w:rPr>
          <w:rFonts w:eastAsia="Times New Roman"/>
          <w:sz w:val="22"/>
          <w:szCs w:val="22"/>
        </w:rPr>
        <w:t xml:space="preserve"> Corte </w:t>
      </w:r>
      <w:proofErr w:type="spellStart"/>
      <w:r w:rsidRPr="00963CC2">
        <w:rPr>
          <w:rFonts w:eastAsia="Times New Roman"/>
          <w:sz w:val="22"/>
          <w:szCs w:val="22"/>
        </w:rPr>
        <w:t>europea</w:t>
      </w:r>
      <w:proofErr w:type="spellEnd"/>
      <w:r w:rsidRPr="00963CC2">
        <w:rPr>
          <w:rFonts w:eastAsia="Times New Roman"/>
          <w:sz w:val="22"/>
          <w:szCs w:val="22"/>
        </w:rPr>
        <w:t xml:space="preserve"> dei </w:t>
      </w:r>
      <w:proofErr w:type="spellStart"/>
      <w:r w:rsidRPr="00963CC2">
        <w:rPr>
          <w:rFonts w:eastAsia="Times New Roman"/>
          <w:sz w:val="22"/>
          <w:szCs w:val="22"/>
        </w:rPr>
        <w:t>Diritti</w:t>
      </w:r>
      <w:proofErr w:type="spellEnd"/>
      <w:r w:rsidRPr="00963CC2">
        <w:rPr>
          <w:rFonts w:eastAsia="Times New Roman"/>
          <w:sz w:val="22"/>
          <w:szCs w:val="22"/>
        </w:rPr>
        <w:t xml:space="preserve"> </w:t>
      </w:r>
      <w:proofErr w:type="spellStart"/>
      <w:r w:rsidRPr="00963CC2">
        <w:rPr>
          <w:rFonts w:eastAsia="Times New Roman"/>
          <w:sz w:val="22"/>
          <w:szCs w:val="22"/>
        </w:rPr>
        <w:t>dell’Uomo</w:t>
      </w:r>
      <w:proofErr w:type="spellEnd"/>
      <w:r w:rsidRPr="00963CC2">
        <w:rPr>
          <w:rFonts w:eastAsia="Times New Roman"/>
          <w:sz w:val="22"/>
          <w:szCs w:val="22"/>
        </w:rPr>
        <w:t xml:space="preserve">, </w:t>
      </w:r>
      <w:proofErr w:type="spellStart"/>
      <w:r w:rsidRPr="00963CC2">
        <w:rPr>
          <w:rFonts w:eastAsia="Times New Roman"/>
          <w:sz w:val="22"/>
          <w:szCs w:val="22"/>
        </w:rPr>
        <w:t>raggiungendo</w:t>
      </w:r>
      <w:proofErr w:type="spellEnd"/>
      <w:r w:rsidRPr="00963CC2">
        <w:rPr>
          <w:rFonts w:eastAsia="Times New Roman"/>
          <w:sz w:val="22"/>
          <w:szCs w:val="22"/>
        </w:rPr>
        <w:t xml:space="preserve"> un </w:t>
      </w:r>
      <w:proofErr w:type="spellStart"/>
      <w:r w:rsidRPr="00963CC2">
        <w:rPr>
          <w:rFonts w:eastAsia="Times New Roman"/>
          <w:sz w:val="22"/>
          <w:szCs w:val="22"/>
        </w:rPr>
        <w:t>grado</w:t>
      </w:r>
      <w:proofErr w:type="spellEnd"/>
      <w:r w:rsidRPr="00963CC2">
        <w:rPr>
          <w:rFonts w:eastAsia="Times New Roman"/>
          <w:sz w:val="22"/>
          <w:szCs w:val="22"/>
        </w:rPr>
        <w:t xml:space="preserve"> di </w:t>
      </w:r>
      <w:proofErr w:type="spellStart"/>
      <w:r w:rsidRPr="00963CC2">
        <w:rPr>
          <w:rFonts w:eastAsia="Times New Roman"/>
          <w:sz w:val="22"/>
          <w:szCs w:val="22"/>
        </w:rPr>
        <w:t>precisione</w:t>
      </w:r>
      <w:proofErr w:type="spellEnd"/>
      <w:r w:rsidRPr="00963CC2">
        <w:rPr>
          <w:rFonts w:eastAsia="Times New Roman"/>
          <w:sz w:val="22"/>
          <w:szCs w:val="22"/>
        </w:rPr>
        <w:t xml:space="preserve"> pari al 79%</w:t>
      </w:r>
      <w:r>
        <w:rPr>
          <w:rFonts w:eastAsia="Times New Roman"/>
          <w:sz w:val="22"/>
          <w:szCs w:val="22"/>
        </w:rPr>
        <w:t xml:space="preserve">. </w:t>
      </w:r>
    </w:p>
  </w:footnote>
  <w:footnote w:id="23">
    <w:p w14:paraId="1BAC4F24" w14:textId="7407D286" w:rsidR="00F750C2" w:rsidRPr="00E957FA" w:rsidRDefault="00F750C2" w:rsidP="00963CC2">
      <w:pPr>
        <w:pStyle w:val="Testonotaapidipagina"/>
        <w:jc w:val="both"/>
        <w:rPr>
          <w:rFonts w:asciiTheme="minorHAnsi" w:hAnsiTheme="minorHAnsi"/>
          <w:sz w:val="22"/>
          <w:szCs w:val="22"/>
        </w:rPr>
      </w:pPr>
      <w:r w:rsidRPr="00E957FA">
        <w:rPr>
          <w:rStyle w:val="Rimandonotaapidipagina"/>
          <w:rFonts w:asciiTheme="minorHAnsi" w:hAnsiTheme="minorHAnsi"/>
          <w:sz w:val="22"/>
          <w:szCs w:val="22"/>
          <w:lang w:val="it-IT"/>
        </w:rPr>
        <w:footnoteRef/>
      </w:r>
      <w:r w:rsidRPr="00E957FA">
        <w:rPr>
          <w:rFonts w:asciiTheme="minorHAnsi" w:hAnsiTheme="minorHAnsi"/>
          <w:sz w:val="22"/>
          <w:szCs w:val="22"/>
          <w:lang w:val="it-IT"/>
        </w:rPr>
        <w:t xml:space="preserve"> Sulla base di una piattaforma on line </w:t>
      </w:r>
      <w:r w:rsidRPr="00E957FA">
        <w:rPr>
          <w:rFonts w:asciiTheme="minorHAnsi" w:hAnsiTheme="minorHAnsi"/>
          <w:i/>
          <w:sz w:val="22"/>
          <w:szCs w:val="22"/>
          <w:lang w:val="it-IT"/>
        </w:rPr>
        <w:t>Predictice.com</w:t>
      </w:r>
      <w:r w:rsidRPr="00E957FA">
        <w:rPr>
          <w:rFonts w:asciiTheme="minorHAnsi" w:hAnsiTheme="minorHAnsi"/>
          <w:sz w:val="22"/>
          <w:szCs w:val="22"/>
          <w:lang w:val="it-IT"/>
        </w:rPr>
        <w:t xml:space="preserve">, che consente di </w:t>
      </w:r>
      <w:r w:rsidRPr="00E957FA">
        <w:rPr>
          <w:rFonts w:eastAsia="Times New Roman"/>
          <w:sz w:val="22"/>
          <w:szCs w:val="22"/>
          <w:lang w:val="it-IT"/>
        </w:rPr>
        <w:t>prevedere le probabilità di successo di un procedimento giudiziario e ottimizzare la strategia processuale degli avvocati.</w:t>
      </w:r>
      <w:r>
        <w:rPr>
          <w:rFonts w:asciiTheme="minorHAnsi" w:hAnsiTheme="minorHAnsi"/>
          <w:sz w:val="22"/>
          <w:szCs w:val="22"/>
          <w:lang w:val="it-IT"/>
        </w:rPr>
        <w:t xml:space="preserve"> </w:t>
      </w:r>
    </w:p>
  </w:footnote>
  <w:footnote w:id="24">
    <w:p w14:paraId="7C021CD1" w14:textId="6F31E3C5" w:rsidR="00F750C2" w:rsidRPr="00C8312F" w:rsidRDefault="00F750C2" w:rsidP="00963CC2">
      <w:pPr>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Perché obbliga chi esprime le ragioni ad averne: Caria, </w:t>
      </w:r>
      <w:r w:rsidRPr="00C8312F">
        <w:rPr>
          <w:rFonts w:asciiTheme="minorHAnsi" w:hAnsiTheme="minorHAnsi"/>
          <w:i/>
          <w:sz w:val="22"/>
          <w:szCs w:val="22"/>
          <w:lang w:val="it-IT"/>
        </w:rPr>
        <w:t>Certezza del diritto e prevedibilità. Una riflessione sul tema</w:t>
      </w:r>
      <w:r w:rsidRPr="00C8312F">
        <w:rPr>
          <w:rFonts w:asciiTheme="minorHAnsi" w:hAnsiTheme="minorHAnsi"/>
          <w:sz w:val="22"/>
          <w:szCs w:val="22"/>
          <w:lang w:val="it-IT"/>
        </w:rPr>
        <w:t xml:space="preserve">, in </w:t>
      </w:r>
      <w:r w:rsidRPr="00C8312F">
        <w:rPr>
          <w:rFonts w:asciiTheme="minorHAnsi" w:hAnsiTheme="minorHAnsi"/>
          <w:i/>
          <w:sz w:val="22"/>
          <w:szCs w:val="22"/>
          <w:lang w:val="it-IT"/>
        </w:rPr>
        <w:t>Diritto e Storia</w:t>
      </w:r>
      <w:r w:rsidRPr="00C8312F">
        <w:rPr>
          <w:rFonts w:asciiTheme="minorHAnsi" w:hAnsiTheme="minorHAnsi"/>
          <w:sz w:val="22"/>
          <w:szCs w:val="22"/>
          <w:lang w:val="it-IT"/>
        </w:rPr>
        <w:t xml:space="preserve">, 2016, che cita al riguardo </w:t>
      </w:r>
      <w:proofErr w:type="spellStart"/>
      <w:r w:rsidRPr="00C8312F">
        <w:rPr>
          <w:rFonts w:asciiTheme="minorHAnsi" w:hAnsiTheme="minorHAnsi"/>
          <w:sz w:val="22"/>
          <w:szCs w:val="22"/>
          <w:lang w:val="it-IT"/>
        </w:rPr>
        <w:t>Perelman</w:t>
      </w:r>
      <w:proofErr w:type="spellEnd"/>
      <w:r w:rsidRPr="00C8312F">
        <w:rPr>
          <w:rFonts w:asciiTheme="minorHAnsi" w:hAnsiTheme="minorHAnsi"/>
          <w:sz w:val="22"/>
          <w:szCs w:val="22"/>
          <w:lang w:val="it-IT"/>
        </w:rPr>
        <w:t xml:space="preserve"> , </w:t>
      </w:r>
      <w:r w:rsidRPr="00C8312F">
        <w:rPr>
          <w:rFonts w:asciiTheme="minorHAnsi" w:hAnsiTheme="minorHAnsi"/>
          <w:i/>
          <w:sz w:val="22"/>
          <w:szCs w:val="22"/>
          <w:lang w:val="it-IT"/>
        </w:rPr>
        <w:t>Logica giuridica. nuova retorica</w:t>
      </w:r>
      <w:r w:rsidRPr="00C8312F">
        <w:rPr>
          <w:rFonts w:asciiTheme="minorHAnsi" w:hAnsiTheme="minorHAnsi"/>
          <w:sz w:val="22"/>
          <w:szCs w:val="22"/>
          <w:lang w:val="it-IT"/>
        </w:rPr>
        <w:t>, Milano 1979, p. 231.</w:t>
      </w:r>
      <w:r>
        <w:rPr>
          <w:rFonts w:asciiTheme="minorHAnsi" w:hAnsiTheme="minorHAnsi"/>
          <w:sz w:val="22"/>
          <w:szCs w:val="22"/>
          <w:lang w:val="it-IT"/>
        </w:rPr>
        <w:t xml:space="preserve"> </w:t>
      </w:r>
      <w:r w:rsidRPr="00C8312F">
        <w:rPr>
          <w:rFonts w:asciiTheme="minorHAnsi" w:hAnsiTheme="minorHAnsi"/>
          <w:sz w:val="22"/>
          <w:szCs w:val="22"/>
          <w:lang w:val="it-IT"/>
        </w:rPr>
        <w:t xml:space="preserve">Mi permetto di rinviare anche al mio contributo </w:t>
      </w:r>
      <w:r w:rsidRPr="00C8312F">
        <w:rPr>
          <w:rFonts w:asciiTheme="minorHAnsi" w:hAnsiTheme="minorHAnsi" w:cs="Garamond"/>
          <w:i/>
          <w:sz w:val="22"/>
          <w:szCs w:val="22"/>
          <w:lang w:val="it-IT"/>
        </w:rPr>
        <w:t>La giustizia del 21° secolo dentro e fuori la giurisdizione: una riflessione sul principio di effettività</w:t>
      </w:r>
      <w:r w:rsidRPr="00C8312F">
        <w:rPr>
          <w:rFonts w:asciiTheme="minorHAnsi" w:hAnsiTheme="minorHAnsi" w:cs="Garamond"/>
          <w:sz w:val="22"/>
          <w:szCs w:val="22"/>
          <w:lang w:val="it-IT"/>
        </w:rPr>
        <w:t xml:space="preserve">, </w:t>
      </w:r>
      <w:r w:rsidRPr="00C8312F">
        <w:rPr>
          <w:rFonts w:asciiTheme="minorHAnsi" w:hAnsiTheme="minorHAnsi"/>
          <w:sz w:val="22"/>
          <w:szCs w:val="22"/>
          <w:lang w:val="it-IT"/>
        </w:rPr>
        <w:t xml:space="preserve">in </w:t>
      </w:r>
      <w:proofErr w:type="spellStart"/>
      <w:r w:rsidRPr="00C8312F">
        <w:rPr>
          <w:rFonts w:asciiTheme="minorHAnsi" w:hAnsiTheme="minorHAnsi"/>
          <w:i/>
          <w:sz w:val="22"/>
          <w:szCs w:val="22"/>
          <w:lang w:val="it-IT"/>
        </w:rPr>
        <w:t>Riv</w:t>
      </w:r>
      <w:proofErr w:type="spellEnd"/>
      <w:r w:rsidRPr="00C8312F">
        <w:rPr>
          <w:rFonts w:asciiTheme="minorHAnsi" w:hAnsiTheme="minorHAnsi"/>
          <w:i/>
          <w:sz w:val="22"/>
          <w:szCs w:val="22"/>
          <w:lang w:val="it-IT"/>
        </w:rPr>
        <w:t xml:space="preserve">. trim. </w:t>
      </w:r>
      <w:proofErr w:type="spellStart"/>
      <w:r w:rsidRPr="00C8312F">
        <w:rPr>
          <w:rFonts w:asciiTheme="minorHAnsi" w:hAnsiTheme="minorHAnsi"/>
          <w:i/>
          <w:sz w:val="22"/>
          <w:szCs w:val="22"/>
          <w:lang w:val="it-IT"/>
        </w:rPr>
        <w:t>proc</w:t>
      </w:r>
      <w:proofErr w:type="spellEnd"/>
      <w:r w:rsidRPr="00C8312F">
        <w:rPr>
          <w:rFonts w:asciiTheme="minorHAnsi" w:hAnsiTheme="minorHAnsi"/>
          <w:i/>
          <w:sz w:val="22"/>
          <w:szCs w:val="22"/>
          <w:lang w:val="it-IT"/>
        </w:rPr>
        <w:t>. e dir. civ.</w:t>
      </w:r>
      <w:r w:rsidRPr="00C8312F">
        <w:rPr>
          <w:rFonts w:asciiTheme="minorHAnsi" w:hAnsiTheme="minorHAnsi"/>
          <w:sz w:val="22"/>
          <w:szCs w:val="22"/>
          <w:lang w:val="it-IT"/>
        </w:rPr>
        <w:t xml:space="preserve"> 2016, p. 719.</w:t>
      </w:r>
    </w:p>
  </w:footnote>
  <w:footnote w:id="25">
    <w:p w14:paraId="7818798E" w14:textId="77777777" w:rsidR="00F750C2" w:rsidRPr="00C8312F" w:rsidRDefault="00F750C2" w:rsidP="00997F3A">
      <w:pPr>
        <w:pStyle w:val="Testonotaapidipagina"/>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Benedetti, </w:t>
      </w:r>
      <w:proofErr w:type="spellStart"/>
      <w:r w:rsidRPr="00C8312F">
        <w:rPr>
          <w:rFonts w:asciiTheme="minorHAnsi" w:hAnsiTheme="minorHAnsi"/>
          <w:i/>
          <w:sz w:val="22"/>
          <w:szCs w:val="22"/>
        </w:rPr>
        <w:t>Fattispecie</w:t>
      </w:r>
      <w:proofErr w:type="spellEnd"/>
      <w:r w:rsidRPr="00C8312F">
        <w:rPr>
          <w:rFonts w:asciiTheme="minorHAnsi" w:hAnsiTheme="minorHAnsi"/>
          <w:i/>
          <w:sz w:val="22"/>
          <w:szCs w:val="22"/>
        </w:rPr>
        <w:t xml:space="preserve"> </w:t>
      </w:r>
      <w:proofErr w:type="spellStart"/>
      <w:r w:rsidRPr="00C8312F">
        <w:rPr>
          <w:rFonts w:asciiTheme="minorHAnsi" w:hAnsiTheme="minorHAnsi"/>
          <w:i/>
          <w:sz w:val="22"/>
          <w:szCs w:val="22"/>
        </w:rPr>
        <w:t>ed</w:t>
      </w:r>
      <w:proofErr w:type="spellEnd"/>
      <w:r w:rsidRPr="00C8312F">
        <w:rPr>
          <w:rFonts w:asciiTheme="minorHAnsi" w:hAnsiTheme="minorHAnsi"/>
          <w:i/>
          <w:sz w:val="22"/>
          <w:szCs w:val="22"/>
        </w:rPr>
        <w:t xml:space="preserve"> </w:t>
      </w:r>
      <w:proofErr w:type="spellStart"/>
      <w:r w:rsidRPr="00C8312F">
        <w:rPr>
          <w:rFonts w:asciiTheme="minorHAnsi" w:hAnsiTheme="minorHAnsi"/>
          <w:i/>
          <w:sz w:val="22"/>
          <w:szCs w:val="22"/>
        </w:rPr>
        <w:t>altre</w:t>
      </w:r>
      <w:proofErr w:type="spellEnd"/>
      <w:r w:rsidRPr="00C8312F">
        <w:rPr>
          <w:rFonts w:asciiTheme="minorHAnsi" w:hAnsiTheme="minorHAnsi"/>
          <w:i/>
          <w:sz w:val="22"/>
          <w:szCs w:val="22"/>
        </w:rPr>
        <w:t xml:space="preserve"> figure di </w:t>
      </w:r>
      <w:proofErr w:type="spellStart"/>
      <w:r w:rsidRPr="00C8312F">
        <w:rPr>
          <w:rFonts w:asciiTheme="minorHAnsi" w:hAnsiTheme="minorHAnsi"/>
          <w:i/>
          <w:sz w:val="22"/>
          <w:szCs w:val="22"/>
        </w:rPr>
        <w:t>certezza</w:t>
      </w:r>
      <w:proofErr w:type="spellEnd"/>
      <w:r w:rsidRPr="00C8312F">
        <w:rPr>
          <w:rFonts w:asciiTheme="minorHAnsi" w:hAnsiTheme="minorHAnsi"/>
          <w:sz w:val="22"/>
          <w:szCs w:val="22"/>
        </w:rPr>
        <w:t xml:space="preserve">, in </w:t>
      </w:r>
      <w:r w:rsidRPr="00C8312F">
        <w:rPr>
          <w:rFonts w:asciiTheme="minorHAnsi" w:hAnsiTheme="minorHAnsi"/>
          <w:i/>
          <w:sz w:val="22"/>
          <w:szCs w:val="22"/>
        </w:rPr>
        <w:t xml:space="preserve">Persona e </w:t>
      </w:r>
      <w:proofErr w:type="spellStart"/>
      <w:r w:rsidRPr="00C8312F">
        <w:rPr>
          <w:rFonts w:asciiTheme="minorHAnsi" w:hAnsiTheme="minorHAnsi"/>
          <w:i/>
          <w:sz w:val="22"/>
          <w:szCs w:val="22"/>
        </w:rPr>
        <w:t>Mercato</w:t>
      </w:r>
      <w:proofErr w:type="spellEnd"/>
      <w:r w:rsidRPr="00C8312F">
        <w:rPr>
          <w:rFonts w:asciiTheme="minorHAnsi" w:hAnsiTheme="minorHAnsi"/>
          <w:sz w:val="22"/>
          <w:szCs w:val="22"/>
        </w:rPr>
        <w:t>, 2015, p. 67.</w:t>
      </w:r>
    </w:p>
  </w:footnote>
  <w:footnote w:id="26">
    <w:p w14:paraId="5DFC31B3" w14:textId="48C98723"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IRTI,</w:t>
      </w:r>
      <w:r>
        <w:rPr>
          <w:rFonts w:asciiTheme="minorHAnsi" w:hAnsiTheme="minorHAnsi"/>
          <w:sz w:val="22"/>
          <w:szCs w:val="22"/>
          <w:lang w:val="it-IT"/>
        </w:rPr>
        <w:t xml:space="preserve"> </w:t>
      </w:r>
      <w:r w:rsidRPr="00C8312F">
        <w:rPr>
          <w:rFonts w:asciiTheme="minorHAnsi" w:hAnsiTheme="minorHAnsi"/>
          <w:i/>
          <w:sz w:val="22"/>
          <w:szCs w:val="22"/>
          <w:lang w:val="it-IT"/>
        </w:rPr>
        <w:t>I cancelli delle parole,</w:t>
      </w:r>
      <w:r w:rsidRPr="00C8312F">
        <w:rPr>
          <w:rFonts w:asciiTheme="minorHAnsi" w:hAnsiTheme="minorHAnsi"/>
          <w:sz w:val="22"/>
          <w:szCs w:val="22"/>
          <w:lang w:val="it-IT"/>
        </w:rPr>
        <w:t xml:space="preserve"> Napoli, 2015, </w:t>
      </w:r>
      <w:r w:rsidRPr="00C8312F">
        <w:rPr>
          <w:rFonts w:asciiTheme="minorHAnsi" w:hAnsiTheme="minorHAnsi"/>
          <w:i/>
          <w:sz w:val="22"/>
          <w:szCs w:val="22"/>
          <w:lang w:val="it-IT"/>
        </w:rPr>
        <w:t>passim</w:t>
      </w:r>
      <w:r w:rsidRPr="00C8312F">
        <w:rPr>
          <w:rFonts w:asciiTheme="minorHAnsi" w:hAnsiTheme="minorHAnsi"/>
          <w:sz w:val="22"/>
          <w:szCs w:val="22"/>
          <w:lang w:val="it-IT"/>
        </w:rPr>
        <w:t>.</w:t>
      </w:r>
    </w:p>
  </w:footnote>
  <w:footnote w:id="27">
    <w:p w14:paraId="2F0B7645" w14:textId="0A322728" w:rsidR="00F750C2" w:rsidRPr="00C8312F" w:rsidRDefault="00F750C2" w:rsidP="00997F3A">
      <w:pPr>
        <w:pStyle w:val="Testonotaapidipagina"/>
        <w:jc w:val="both"/>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w:t>
      </w:r>
      <w:r w:rsidRPr="00C8312F">
        <w:rPr>
          <w:rFonts w:asciiTheme="minorHAnsi" w:hAnsiTheme="minorHAnsi"/>
          <w:sz w:val="22"/>
          <w:szCs w:val="22"/>
          <w:lang w:val="en-US"/>
        </w:rPr>
        <w:t xml:space="preserve">“…16. </w:t>
      </w:r>
      <w:r w:rsidRPr="00621CD1">
        <w:rPr>
          <w:rFonts w:asciiTheme="minorHAnsi" w:hAnsiTheme="minorHAnsi"/>
          <w:i/>
          <w:sz w:val="22"/>
          <w:szCs w:val="22"/>
          <w:lang w:val="en-US"/>
        </w:rPr>
        <w:t xml:space="preserve">Coherent and consistent case-law is an important part of legal certainty. Presidents of courts have a role in ensuring the quality, coherence and consistency of judicial decisions. This task can be fulfilled only if the court presidents promote consistency in the interpretation and citation of the case-law of the court itself, higher courts, Supreme Court and international courts (for example, by facilitating education and training including seminars, meetings, ensuring access to the relevant databases, as well as promoting dialogue and the exchange of information between different instances, etc.). The CCJE </w:t>
      </w:r>
      <w:proofErr w:type="spellStart"/>
      <w:r w:rsidRPr="00621CD1">
        <w:rPr>
          <w:rFonts w:asciiTheme="minorHAnsi" w:hAnsiTheme="minorHAnsi"/>
          <w:i/>
          <w:sz w:val="22"/>
          <w:szCs w:val="22"/>
          <w:lang w:val="en-US"/>
        </w:rPr>
        <w:t>emphasises</w:t>
      </w:r>
      <w:proofErr w:type="spellEnd"/>
      <w:r w:rsidRPr="00621CD1">
        <w:rPr>
          <w:rFonts w:asciiTheme="minorHAnsi" w:hAnsiTheme="minorHAnsi"/>
          <w:i/>
          <w:sz w:val="22"/>
          <w:szCs w:val="22"/>
          <w:lang w:val="en-US"/>
        </w:rPr>
        <w:t xml:space="preserve"> that, in the course of fulfilling these tasks, court presidents must respect the principle of judicial independence’’</w:t>
      </w:r>
    </w:p>
  </w:footnote>
  <w:footnote w:id="28">
    <w:p w14:paraId="65C51187" w14:textId="5BDA9DB4"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In tal senso le interessanti analisi del prof. Jean </w:t>
      </w:r>
      <w:proofErr w:type="spellStart"/>
      <w:r w:rsidRPr="00C8312F">
        <w:rPr>
          <w:rFonts w:asciiTheme="minorHAnsi" w:hAnsiTheme="minorHAnsi"/>
          <w:sz w:val="22"/>
          <w:szCs w:val="22"/>
          <w:lang w:val="it-IT"/>
        </w:rPr>
        <w:t>Guy</w:t>
      </w:r>
      <w:proofErr w:type="spellEnd"/>
      <w:r w:rsidRPr="00C8312F">
        <w:rPr>
          <w:rFonts w:asciiTheme="minorHAnsi" w:hAnsiTheme="minorHAnsi"/>
          <w:sz w:val="22"/>
          <w:szCs w:val="22"/>
          <w:lang w:val="it-IT"/>
        </w:rPr>
        <w:t xml:space="preserve"> </w:t>
      </w:r>
      <w:proofErr w:type="spellStart"/>
      <w:r w:rsidRPr="00C8312F">
        <w:rPr>
          <w:rFonts w:asciiTheme="minorHAnsi" w:hAnsiTheme="minorHAnsi"/>
          <w:sz w:val="22"/>
          <w:szCs w:val="22"/>
          <w:lang w:val="it-IT"/>
        </w:rPr>
        <w:t>Belley</w:t>
      </w:r>
      <w:proofErr w:type="spellEnd"/>
      <w:r w:rsidRPr="00C8312F">
        <w:rPr>
          <w:rFonts w:asciiTheme="minorHAnsi" w:hAnsiTheme="minorHAnsi"/>
          <w:sz w:val="22"/>
          <w:szCs w:val="22"/>
          <w:lang w:val="it-IT"/>
        </w:rPr>
        <w:t xml:space="preserve">, incaricato nel 1999 dal Ministero della Giustizia del </w:t>
      </w:r>
      <w:proofErr w:type="spellStart"/>
      <w:r w:rsidRPr="00C8312F">
        <w:rPr>
          <w:rFonts w:asciiTheme="minorHAnsi" w:hAnsiTheme="minorHAnsi"/>
          <w:sz w:val="22"/>
          <w:szCs w:val="22"/>
          <w:lang w:val="it-IT"/>
        </w:rPr>
        <w:t>Quèbec</w:t>
      </w:r>
      <w:proofErr w:type="spellEnd"/>
      <w:r w:rsidRPr="00C8312F">
        <w:rPr>
          <w:rFonts w:asciiTheme="minorHAnsi" w:hAnsiTheme="minorHAnsi"/>
          <w:sz w:val="22"/>
          <w:szCs w:val="22"/>
          <w:lang w:val="it-IT"/>
        </w:rPr>
        <w:t xml:space="preserve"> di formulare una proposta per la revisione del codice di procedura civile, analisi illustrata</w:t>
      </w:r>
      <w:r>
        <w:rPr>
          <w:rFonts w:asciiTheme="minorHAnsi" w:hAnsiTheme="minorHAnsi"/>
          <w:sz w:val="22"/>
          <w:szCs w:val="22"/>
          <w:lang w:val="it-IT"/>
        </w:rPr>
        <w:t xml:space="preserve"> </w:t>
      </w:r>
      <w:r w:rsidRPr="00C8312F">
        <w:rPr>
          <w:rFonts w:asciiTheme="minorHAnsi" w:hAnsiTheme="minorHAnsi"/>
          <w:sz w:val="22"/>
          <w:szCs w:val="22"/>
          <w:lang w:val="it-IT"/>
        </w:rPr>
        <w:t xml:space="preserve">da </w:t>
      </w:r>
      <w:proofErr w:type="spellStart"/>
      <w:r w:rsidRPr="00C8312F">
        <w:rPr>
          <w:rFonts w:asciiTheme="minorHAnsi" w:hAnsiTheme="minorHAnsi"/>
          <w:sz w:val="22"/>
          <w:szCs w:val="22"/>
          <w:lang w:val="it-IT"/>
        </w:rPr>
        <w:t>Foddai</w:t>
      </w:r>
      <w:proofErr w:type="spellEnd"/>
      <w:r w:rsidRPr="00C8312F">
        <w:rPr>
          <w:rFonts w:asciiTheme="minorHAnsi" w:hAnsiTheme="minorHAnsi"/>
          <w:sz w:val="22"/>
          <w:szCs w:val="22"/>
          <w:lang w:val="it-IT"/>
        </w:rPr>
        <w:t xml:space="preserve">, </w:t>
      </w:r>
      <w:r w:rsidRPr="00C8312F">
        <w:rPr>
          <w:rFonts w:asciiTheme="minorHAnsi" w:hAnsiTheme="minorHAnsi"/>
          <w:i/>
          <w:sz w:val="22"/>
          <w:szCs w:val="22"/>
          <w:lang w:val="it-IT"/>
        </w:rPr>
        <w:t>Accesso alla giustizia e modelli partecipativi in Canada: spunti di riflessione per l'Italia</w:t>
      </w:r>
      <w:r w:rsidRPr="00C8312F">
        <w:rPr>
          <w:rFonts w:asciiTheme="minorHAnsi" w:hAnsiTheme="minorHAnsi"/>
          <w:sz w:val="22"/>
          <w:szCs w:val="22"/>
          <w:lang w:val="it-IT"/>
        </w:rPr>
        <w:t xml:space="preserve">, nel volume collettaneo a cura di </w:t>
      </w:r>
      <w:proofErr w:type="spellStart"/>
      <w:r w:rsidRPr="00C8312F">
        <w:rPr>
          <w:rFonts w:asciiTheme="minorHAnsi" w:hAnsiTheme="minorHAnsi"/>
          <w:sz w:val="22"/>
          <w:szCs w:val="22"/>
          <w:lang w:val="it-IT"/>
        </w:rPr>
        <w:t>F</w:t>
      </w:r>
      <w:r>
        <w:rPr>
          <w:rFonts w:asciiTheme="minorHAnsi" w:hAnsiTheme="minorHAnsi"/>
          <w:sz w:val="22"/>
          <w:szCs w:val="22"/>
          <w:lang w:val="it-IT"/>
        </w:rPr>
        <w:t>oddai</w:t>
      </w:r>
      <w:proofErr w:type="spellEnd"/>
      <w:r>
        <w:rPr>
          <w:rFonts w:asciiTheme="minorHAnsi" w:hAnsiTheme="minorHAnsi"/>
          <w:sz w:val="22"/>
          <w:szCs w:val="22"/>
          <w:lang w:val="it-IT"/>
        </w:rPr>
        <w:t>,</w:t>
      </w:r>
      <w:r w:rsidRPr="00C8312F">
        <w:rPr>
          <w:rFonts w:asciiTheme="minorHAnsi" w:hAnsiTheme="minorHAnsi"/>
          <w:sz w:val="22"/>
          <w:szCs w:val="22"/>
          <w:lang w:val="it-IT"/>
        </w:rPr>
        <w:t xml:space="preserve"> </w:t>
      </w:r>
      <w:r w:rsidRPr="00C8312F">
        <w:rPr>
          <w:rFonts w:asciiTheme="minorHAnsi" w:hAnsiTheme="minorHAnsi"/>
          <w:i/>
          <w:sz w:val="22"/>
          <w:szCs w:val="22"/>
          <w:lang w:val="it-IT"/>
        </w:rPr>
        <w:t>Il Canada come laboratorio giuridico. Spunti di riflessione per</w:t>
      </w:r>
      <w:r>
        <w:rPr>
          <w:rFonts w:asciiTheme="minorHAnsi" w:hAnsiTheme="minorHAnsi"/>
          <w:i/>
          <w:sz w:val="22"/>
          <w:szCs w:val="22"/>
          <w:lang w:val="it-IT"/>
        </w:rPr>
        <w:t xml:space="preserve"> </w:t>
      </w:r>
      <w:r w:rsidRPr="00C8312F">
        <w:rPr>
          <w:rFonts w:asciiTheme="minorHAnsi" w:hAnsiTheme="minorHAnsi"/>
          <w:i/>
          <w:sz w:val="22"/>
          <w:szCs w:val="22"/>
          <w:lang w:val="it-IT"/>
        </w:rPr>
        <w:t>l'Italia</w:t>
      </w:r>
      <w:r w:rsidRPr="00C8312F">
        <w:rPr>
          <w:rFonts w:asciiTheme="minorHAnsi" w:hAnsiTheme="minorHAnsi"/>
          <w:sz w:val="22"/>
          <w:szCs w:val="22"/>
          <w:lang w:val="it-IT"/>
        </w:rPr>
        <w:t xml:space="preserve">, Napoli, 2013, p. 91 </w:t>
      </w:r>
      <w:proofErr w:type="spellStart"/>
      <w:r w:rsidRPr="00C8312F">
        <w:rPr>
          <w:rFonts w:asciiTheme="minorHAnsi" w:hAnsiTheme="minorHAnsi"/>
          <w:sz w:val="22"/>
          <w:szCs w:val="22"/>
          <w:lang w:val="it-IT"/>
        </w:rPr>
        <w:t>ss</w:t>
      </w:r>
      <w:proofErr w:type="spellEnd"/>
    </w:p>
  </w:footnote>
  <w:footnote w:id="29">
    <w:p w14:paraId="543E476D" w14:textId="77777777" w:rsidR="00F750C2" w:rsidRPr="00C8312F" w:rsidRDefault="00F750C2" w:rsidP="00997F3A">
      <w:pPr>
        <w:pStyle w:val="Testonotaapidipagina"/>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w:t>
      </w:r>
      <w:proofErr w:type="spellStart"/>
      <w:r w:rsidRPr="00C8312F">
        <w:rPr>
          <w:rFonts w:asciiTheme="minorHAnsi" w:hAnsiTheme="minorHAnsi"/>
          <w:sz w:val="22"/>
          <w:szCs w:val="22"/>
        </w:rPr>
        <w:t>Foddai</w:t>
      </w:r>
      <w:proofErr w:type="spellEnd"/>
      <w:r w:rsidRPr="00C8312F">
        <w:rPr>
          <w:rFonts w:asciiTheme="minorHAnsi" w:hAnsiTheme="minorHAnsi"/>
          <w:sz w:val="22"/>
          <w:szCs w:val="22"/>
        </w:rPr>
        <w:t xml:space="preserve">, </w:t>
      </w:r>
      <w:r w:rsidRPr="00C8312F">
        <w:rPr>
          <w:rFonts w:asciiTheme="minorHAnsi" w:hAnsiTheme="minorHAnsi"/>
          <w:i/>
          <w:sz w:val="22"/>
          <w:szCs w:val="22"/>
        </w:rPr>
        <w:t>Il Canada</w:t>
      </w:r>
      <w:r w:rsidRPr="00C8312F">
        <w:rPr>
          <w:rFonts w:asciiTheme="minorHAnsi" w:hAnsiTheme="minorHAnsi"/>
          <w:sz w:val="22"/>
          <w:szCs w:val="22"/>
        </w:rPr>
        <w:t xml:space="preserve">, op. </w:t>
      </w:r>
      <w:proofErr w:type="spellStart"/>
      <w:r w:rsidRPr="00C8312F">
        <w:rPr>
          <w:rFonts w:asciiTheme="minorHAnsi" w:hAnsiTheme="minorHAnsi"/>
          <w:sz w:val="22"/>
          <w:szCs w:val="22"/>
        </w:rPr>
        <w:t>cit</w:t>
      </w:r>
      <w:proofErr w:type="spellEnd"/>
      <w:r w:rsidRPr="00C8312F">
        <w:rPr>
          <w:rFonts w:asciiTheme="minorHAnsi" w:hAnsiTheme="minorHAnsi"/>
          <w:sz w:val="22"/>
          <w:szCs w:val="22"/>
        </w:rPr>
        <w:t>., p. 83.</w:t>
      </w:r>
    </w:p>
  </w:footnote>
  <w:footnote w:id="30">
    <w:p w14:paraId="74470333" w14:textId="77777777" w:rsidR="00F750C2" w:rsidRPr="00C8312F" w:rsidRDefault="00F750C2" w:rsidP="002553EC">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Rordorf, </w:t>
      </w:r>
      <w:r w:rsidRPr="00C8312F">
        <w:rPr>
          <w:rFonts w:asciiTheme="minorHAnsi" w:hAnsiTheme="minorHAnsi"/>
          <w:i/>
          <w:sz w:val="22"/>
          <w:szCs w:val="22"/>
          <w:lang w:val="it-IT"/>
        </w:rPr>
        <w:t>Diritti fondamentali, leggi interpretative e leggi retroattive nel dialogo tra le Corti Supreme</w:t>
      </w:r>
      <w:r w:rsidRPr="00C8312F">
        <w:rPr>
          <w:rFonts w:asciiTheme="minorHAnsi" w:hAnsiTheme="minorHAnsi"/>
          <w:sz w:val="22"/>
          <w:szCs w:val="22"/>
          <w:lang w:val="it-IT"/>
        </w:rPr>
        <w:t xml:space="preserve">, in </w:t>
      </w:r>
      <w:r w:rsidRPr="00C8312F">
        <w:rPr>
          <w:rFonts w:asciiTheme="minorHAnsi" w:hAnsiTheme="minorHAnsi"/>
          <w:i/>
          <w:sz w:val="22"/>
          <w:szCs w:val="22"/>
          <w:lang w:val="it-IT"/>
        </w:rPr>
        <w:t xml:space="preserve">Foro </w:t>
      </w:r>
      <w:proofErr w:type="spellStart"/>
      <w:r w:rsidRPr="00C8312F">
        <w:rPr>
          <w:rFonts w:asciiTheme="minorHAnsi" w:hAnsiTheme="minorHAnsi"/>
          <w:i/>
          <w:sz w:val="22"/>
          <w:szCs w:val="22"/>
          <w:lang w:val="it-IT"/>
        </w:rPr>
        <w:t>it</w:t>
      </w:r>
      <w:proofErr w:type="spellEnd"/>
      <w:r w:rsidRPr="00C8312F">
        <w:rPr>
          <w:rFonts w:asciiTheme="minorHAnsi" w:hAnsiTheme="minorHAnsi"/>
          <w:i/>
          <w:sz w:val="22"/>
          <w:szCs w:val="22"/>
          <w:lang w:val="it-IT"/>
        </w:rPr>
        <w:t>.</w:t>
      </w:r>
      <w:r w:rsidRPr="00C8312F">
        <w:rPr>
          <w:rFonts w:asciiTheme="minorHAnsi" w:hAnsiTheme="minorHAnsi"/>
          <w:sz w:val="22"/>
          <w:szCs w:val="22"/>
          <w:lang w:val="it-IT"/>
        </w:rPr>
        <w:t xml:space="preserve"> 2017, v, c. 100,</w:t>
      </w:r>
    </w:p>
  </w:footnote>
  <w:footnote w:id="31">
    <w:p w14:paraId="6352BD3A" w14:textId="7C79C4C3" w:rsidR="00F750C2" w:rsidRPr="00C8312F" w:rsidRDefault="00F750C2" w:rsidP="002553EC">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w:t>
      </w:r>
      <w:proofErr w:type="spellStart"/>
      <w:r w:rsidRPr="00C8312F">
        <w:rPr>
          <w:rFonts w:asciiTheme="minorHAnsi" w:hAnsiTheme="minorHAnsi"/>
          <w:sz w:val="22"/>
          <w:szCs w:val="22"/>
          <w:lang w:val="it-IT"/>
        </w:rPr>
        <w:t>Foddai</w:t>
      </w:r>
      <w:proofErr w:type="spellEnd"/>
      <w:r w:rsidRPr="00C8312F">
        <w:rPr>
          <w:rFonts w:asciiTheme="minorHAnsi" w:hAnsiTheme="minorHAnsi"/>
          <w:sz w:val="22"/>
          <w:szCs w:val="22"/>
          <w:lang w:val="it-IT"/>
        </w:rPr>
        <w:t xml:space="preserve">, </w:t>
      </w:r>
      <w:r w:rsidRPr="00C8312F">
        <w:rPr>
          <w:rFonts w:asciiTheme="minorHAnsi" w:hAnsiTheme="minorHAnsi"/>
          <w:i/>
          <w:sz w:val="22"/>
          <w:szCs w:val="22"/>
          <w:lang w:val="it-IT"/>
        </w:rPr>
        <w:t xml:space="preserve">Il </w:t>
      </w:r>
      <w:r>
        <w:rPr>
          <w:rFonts w:asciiTheme="minorHAnsi" w:hAnsiTheme="minorHAnsi"/>
          <w:i/>
          <w:sz w:val="22"/>
          <w:szCs w:val="22"/>
          <w:lang w:val="it-IT"/>
        </w:rPr>
        <w:t>C</w:t>
      </w:r>
      <w:r w:rsidRPr="00C8312F">
        <w:rPr>
          <w:rFonts w:asciiTheme="minorHAnsi" w:hAnsiTheme="minorHAnsi"/>
          <w:i/>
          <w:sz w:val="22"/>
          <w:szCs w:val="22"/>
          <w:lang w:val="it-IT"/>
        </w:rPr>
        <w:t>anada</w:t>
      </w:r>
      <w:r w:rsidRPr="00C8312F">
        <w:rPr>
          <w:rFonts w:asciiTheme="minorHAnsi" w:hAnsiTheme="minorHAnsi"/>
          <w:sz w:val="22"/>
          <w:szCs w:val="22"/>
          <w:lang w:val="it-IT"/>
        </w:rPr>
        <w:t>, op. cit. ,p.97, ove riporta le conclusioni del Rapporto di Mc Donald, incaricato</w:t>
      </w:r>
      <w:r>
        <w:rPr>
          <w:rFonts w:asciiTheme="minorHAnsi" w:hAnsiTheme="minorHAnsi"/>
          <w:sz w:val="22"/>
          <w:szCs w:val="22"/>
          <w:lang w:val="it-IT"/>
        </w:rPr>
        <w:t xml:space="preserve"> </w:t>
      </w:r>
      <w:r w:rsidRPr="00C8312F">
        <w:rPr>
          <w:rFonts w:asciiTheme="minorHAnsi" w:hAnsiTheme="minorHAnsi"/>
          <w:sz w:val="22"/>
          <w:szCs w:val="22"/>
          <w:lang w:val="it-IT"/>
        </w:rPr>
        <w:t xml:space="preserve">dal Governo del </w:t>
      </w:r>
      <w:proofErr w:type="spellStart"/>
      <w:r w:rsidRPr="00C8312F">
        <w:rPr>
          <w:rFonts w:asciiTheme="minorHAnsi" w:hAnsiTheme="minorHAnsi"/>
          <w:sz w:val="22"/>
          <w:szCs w:val="22"/>
          <w:lang w:val="it-IT"/>
        </w:rPr>
        <w:t>Quèbec</w:t>
      </w:r>
      <w:proofErr w:type="spellEnd"/>
      <w:r w:rsidRPr="00C8312F">
        <w:rPr>
          <w:rFonts w:asciiTheme="minorHAnsi" w:hAnsiTheme="minorHAnsi"/>
          <w:sz w:val="22"/>
          <w:szCs w:val="22"/>
          <w:lang w:val="it-IT"/>
        </w:rPr>
        <w:t xml:space="preserve"> di dirigere il Gruppo di lavoro sull'accessibilità della giustizia: </w:t>
      </w:r>
      <w:proofErr w:type="spellStart"/>
      <w:r w:rsidRPr="00C8312F">
        <w:rPr>
          <w:rFonts w:asciiTheme="minorHAnsi" w:hAnsiTheme="minorHAnsi"/>
          <w:sz w:val="22"/>
          <w:szCs w:val="22"/>
          <w:lang w:val="it-IT"/>
        </w:rPr>
        <w:t>M</w:t>
      </w:r>
      <w:r>
        <w:rPr>
          <w:rFonts w:asciiTheme="minorHAnsi" w:hAnsiTheme="minorHAnsi"/>
          <w:sz w:val="22"/>
          <w:szCs w:val="22"/>
          <w:lang w:val="it-IT"/>
        </w:rPr>
        <w:t>acdonald</w:t>
      </w:r>
      <w:proofErr w:type="spellEnd"/>
      <w:r w:rsidRPr="00C8312F">
        <w:rPr>
          <w:rFonts w:asciiTheme="minorHAnsi" w:hAnsiTheme="minorHAnsi"/>
          <w:sz w:val="22"/>
          <w:szCs w:val="22"/>
          <w:lang w:val="it-IT"/>
        </w:rPr>
        <w:t xml:space="preserve"> (</w:t>
      </w:r>
      <w:proofErr w:type="spellStart"/>
      <w:r w:rsidRPr="00C8312F">
        <w:rPr>
          <w:rFonts w:asciiTheme="minorHAnsi" w:hAnsiTheme="minorHAnsi"/>
          <w:sz w:val="22"/>
          <w:szCs w:val="22"/>
          <w:lang w:val="it-IT"/>
        </w:rPr>
        <w:t>sous</w:t>
      </w:r>
      <w:proofErr w:type="spellEnd"/>
      <w:r w:rsidRPr="00C8312F">
        <w:rPr>
          <w:rFonts w:asciiTheme="minorHAnsi" w:hAnsiTheme="minorHAnsi"/>
          <w:sz w:val="22"/>
          <w:szCs w:val="22"/>
          <w:lang w:val="it-IT"/>
        </w:rPr>
        <w:t xml:space="preserve"> la </w:t>
      </w:r>
      <w:proofErr w:type="spellStart"/>
      <w:r w:rsidRPr="00C8312F">
        <w:rPr>
          <w:rFonts w:asciiTheme="minorHAnsi" w:hAnsiTheme="minorHAnsi"/>
          <w:sz w:val="22"/>
          <w:szCs w:val="22"/>
          <w:lang w:val="it-IT"/>
        </w:rPr>
        <w:t>direction</w:t>
      </w:r>
      <w:proofErr w:type="spellEnd"/>
      <w:r w:rsidRPr="00C8312F">
        <w:rPr>
          <w:rFonts w:asciiTheme="minorHAnsi" w:hAnsiTheme="minorHAnsi"/>
          <w:sz w:val="22"/>
          <w:szCs w:val="22"/>
          <w:lang w:val="it-IT"/>
        </w:rPr>
        <w:t xml:space="preserve"> de) </w:t>
      </w:r>
      <w:proofErr w:type="spellStart"/>
      <w:r w:rsidRPr="00C8312F">
        <w:rPr>
          <w:rFonts w:asciiTheme="minorHAnsi" w:hAnsiTheme="minorHAnsi"/>
          <w:i/>
          <w:sz w:val="22"/>
          <w:szCs w:val="22"/>
          <w:lang w:val="it-IT"/>
        </w:rPr>
        <w:t>Jalons</w:t>
      </w:r>
      <w:proofErr w:type="spellEnd"/>
      <w:r w:rsidRPr="00C8312F">
        <w:rPr>
          <w:rFonts w:asciiTheme="minorHAnsi" w:hAnsiTheme="minorHAnsi"/>
          <w:i/>
          <w:sz w:val="22"/>
          <w:szCs w:val="22"/>
          <w:lang w:val="it-IT"/>
        </w:rPr>
        <w:t xml:space="preserve"> pour une plus grande </w:t>
      </w:r>
      <w:proofErr w:type="spellStart"/>
      <w:r w:rsidRPr="00C8312F">
        <w:rPr>
          <w:rFonts w:asciiTheme="minorHAnsi" w:hAnsiTheme="minorHAnsi"/>
          <w:i/>
          <w:sz w:val="22"/>
          <w:szCs w:val="22"/>
          <w:lang w:val="it-IT"/>
        </w:rPr>
        <w:t>accessibilité</w:t>
      </w:r>
      <w:proofErr w:type="spellEnd"/>
      <w:r w:rsidRPr="00C8312F">
        <w:rPr>
          <w:rFonts w:asciiTheme="minorHAnsi" w:hAnsiTheme="minorHAnsi"/>
          <w:i/>
          <w:sz w:val="22"/>
          <w:szCs w:val="22"/>
          <w:lang w:val="it-IT"/>
        </w:rPr>
        <w:t xml:space="preserve"> a la </w:t>
      </w:r>
      <w:proofErr w:type="spellStart"/>
      <w:r w:rsidRPr="00C8312F">
        <w:rPr>
          <w:rFonts w:asciiTheme="minorHAnsi" w:hAnsiTheme="minorHAnsi"/>
          <w:i/>
          <w:sz w:val="22"/>
          <w:szCs w:val="22"/>
          <w:lang w:val="it-IT"/>
        </w:rPr>
        <w:t>justice</w:t>
      </w:r>
      <w:proofErr w:type="spellEnd"/>
      <w:r w:rsidRPr="00C8312F">
        <w:rPr>
          <w:rFonts w:asciiTheme="minorHAnsi" w:hAnsiTheme="minorHAnsi"/>
          <w:i/>
          <w:sz w:val="22"/>
          <w:szCs w:val="22"/>
          <w:lang w:val="it-IT"/>
        </w:rPr>
        <w:t xml:space="preserve">: </w:t>
      </w:r>
      <w:proofErr w:type="spellStart"/>
      <w:r w:rsidRPr="00C8312F">
        <w:rPr>
          <w:rFonts w:asciiTheme="minorHAnsi" w:hAnsiTheme="minorHAnsi"/>
          <w:i/>
          <w:sz w:val="22"/>
          <w:szCs w:val="22"/>
          <w:lang w:val="it-IT"/>
        </w:rPr>
        <w:t>rapport</w:t>
      </w:r>
      <w:proofErr w:type="spellEnd"/>
      <w:r w:rsidRPr="00C8312F">
        <w:rPr>
          <w:rFonts w:asciiTheme="minorHAnsi" w:hAnsiTheme="minorHAnsi"/>
          <w:i/>
          <w:sz w:val="22"/>
          <w:szCs w:val="22"/>
          <w:lang w:val="it-IT"/>
        </w:rPr>
        <w:t xml:space="preserve"> </w:t>
      </w:r>
      <w:proofErr w:type="spellStart"/>
      <w:r w:rsidRPr="00C8312F">
        <w:rPr>
          <w:rFonts w:asciiTheme="minorHAnsi" w:hAnsiTheme="minorHAnsi"/>
          <w:i/>
          <w:sz w:val="22"/>
          <w:szCs w:val="22"/>
          <w:lang w:val="it-IT"/>
        </w:rPr>
        <w:t>du</w:t>
      </w:r>
      <w:proofErr w:type="spellEnd"/>
      <w:r w:rsidRPr="00C8312F">
        <w:rPr>
          <w:rFonts w:asciiTheme="minorHAnsi" w:hAnsiTheme="minorHAnsi"/>
          <w:i/>
          <w:sz w:val="22"/>
          <w:szCs w:val="22"/>
          <w:lang w:val="it-IT"/>
        </w:rPr>
        <w:t xml:space="preserve"> </w:t>
      </w:r>
      <w:proofErr w:type="spellStart"/>
      <w:r w:rsidRPr="00C8312F">
        <w:rPr>
          <w:rFonts w:asciiTheme="minorHAnsi" w:hAnsiTheme="minorHAnsi"/>
          <w:i/>
          <w:sz w:val="22"/>
          <w:szCs w:val="22"/>
          <w:lang w:val="it-IT"/>
        </w:rPr>
        <w:t>Groupe</w:t>
      </w:r>
      <w:proofErr w:type="spellEnd"/>
      <w:r w:rsidRPr="00C8312F">
        <w:rPr>
          <w:rFonts w:asciiTheme="minorHAnsi" w:hAnsiTheme="minorHAnsi"/>
          <w:i/>
          <w:sz w:val="22"/>
          <w:szCs w:val="22"/>
          <w:lang w:val="it-IT"/>
        </w:rPr>
        <w:t xml:space="preserve"> de </w:t>
      </w:r>
      <w:proofErr w:type="spellStart"/>
      <w:r w:rsidRPr="00C8312F">
        <w:rPr>
          <w:rFonts w:asciiTheme="minorHAnsi" w:hAnsiTheme="minorHAnsi"/>
          <w:i/>
          <w:sz w:val="22"/>
          <w:szCs w:val="22"/>
          <w:lang w:val="it-IT"/>
        </w:rPr>
        <w:t>travaill</w:t>
      </w:r>
      <w:proofErr w:type="spellEnd"/>
      <w:r w:rsidRPr="00C8312F">
        <w:rPr>
          <w:rFonts w:asciiTheme="minorHAnsi" w:hAnsiTheme="minorHAnsi"/>
          <w:i/>
          <w:sz w:val="22"/>
          <w:szCs w:val="22"/>
          <w:lang w:val="it-IT"/>
        </w:rPr>
        <w:t xml:space="preserve"> </w:t>
      </w:r>
      <w:proofErr w:type="spellStart"/>
      <w:r w:rsidRPr="00C8312F">
        <w:rPr>
          <w:rFonts w:asciiTheme="minorHAnsi" w:hAnsiTheme="minorHAnsi"/>
          <w:i/>
          <w:sz w:val="22"/>
          <w:szCs w:val="22"/>
          <w:lang w:val="it-IT"/>
        </w:rPr>
        <w:t>sur</w:t>
      </w:r>
      <w:proofErr w:type="spellEnd"/>
      <w:r w:rsidRPr="00C8312F">
        <w:rPr>
          <w:rFonts w:asciiTheme="minorHAnsi" w:hAnsiTheme="minorHAnsi"/>
          <w:i/>
          <w:sz w:val="22"/>
          <w:szCs w:val="22"/>
          <w:lang w:val="it-IT"/>
        </w:rPr>
        <w:t xml:space="preserve"> l'accessibilità à la </w:t>
      </w:r>
      <w:proofErr w:type="spellStart"/>
      <w:r w:rsidRPr="00C8312F">
        <w:rPr>
          <w:rFonts w:asciiTheme="minorHAnsi" w:hAnsiTheme="minorHAnsi"/>
          <w:i/>
          <w:sz w:val="22"/>
          <w:szCs w:val="22"/>
          <w:lang w:val="it-IT"/>
        </w:rPr>
        <w:t>justice</w:t>
      </w:r>
      <w:proofErr w:type="spellEnd"/>
      <w:r w:rsidRPr="00C8312F">
        <w:rPr>
          <w:rFonts w:asciiTheme="minorHAnsi" w:hAnsiTheme="minorHAnsi"/>
          <w:i/>
          <w:sz w:val="22"/>
          <w:szCs w:val="22"/>
          <w:lang w:val="it-IT"/>
        </w:rPr>
        <w:t>,</w:t>
      </w:r>
      <w:r w:rsidRPr="00C8312F">
        <w:rPr>
          <w:rFonts w:asciiTheme="minorHAnsi" w:hAnsiTheme="minorHAnsi"/>
          <w:sz w:val="22"/>
          <w:szCs w:val="22"/>
          <w:lang w:val="it-IT"/>
        </w:rPr>
        <w:t xml:space="preserve"> </w:t>
      </w:r>
      <w:proofErr w:type="spellStart"/>
      <w:r w:rsidRPr="00C8312F">
        <w:rPr>
          <w:rFonts w:asciiTheme="minorHAnsi" w:hAnsiTheme="minorHAnsi"/>
          <w:sz w:val="22"/>
          <w:szCs w:val="22"/>
          <w:lang w:val="it-IT"/>
        </w:rPr>
        <w:t>Quebec</w:t>
      </w:r>
      <w:proofErr w:type="spellEnd"/>
      <w:r w:rsidRPr="00C8312F">
        <w:rPr>
          <w:rFonts w:asciiTheme="minorHAnsi" w:hAnsiTheme="minorHAnsi"/>
          <w:sz w:val="22"/>
          <w:szCs w:val="22"/>
          <w:lang w:val="it-IT"/>
        </w:rPr>
        <w:t xml:space="preserve">, </w:t>
      </w:r>
      <w:proofErr w:type="spellStart"/>
      <w:r w:rsidRPr="00C8312F">
        <w:rPr>
          <w:rFonts w:asciiTheme="minorHAnsi" w:hAnsiTheme="minorHAnsi"/>
          <w:sz w:val="22"/>
          <w:szCs w:val="22"/>
          <w:lang w:val="it-IT"/>
        </w:rPr>
        <w:t>Ministère</w:t>
      </w:r>
      <w:proofErr w:type="spellEnd"/>
      <w:r w:rsidRPr="00C8312F">
        <w:rPr>
          <w:rFonts w:asciiTheme="minorHAnsi" w:hAnsiTheme="minorHAnsi"/>
          <w:sz w:val="22"/>
          <w:szCs w:val="22"/>
          <w:lang w:val="it-IT"/>
        </w:rPr>
        <w:t xml:space="preserve"> de la </w:t>
      </w:r>
      <w:proofErr w:type="spellStart"/>
      <w:r w:rsidRPr="00C8312F">
        <w:rPr>
          <w:rFonts w:asciiTheme="minorHAnsi" w:hAnsiTheme="minorHAnsi"/>
          <w:sz w:val="22"/>
          <w:szCs w:val="22"/>
          <w:lang w:val="it-IT"/>
        </w:rPr>
        <w:t>Justice</w:t>
      </w:r>
      <w:proofErr w:type="spellEnd"/>
      <w:r w:rsidRPr="00C8312F">
        <w:rPr>
          <w:rFonts w:asciiTheme="minorHAnsi" w:hAnsiTheme="minorHAnsi"/>
          <w:sz w:val="22"/>
          <w:szCs w:val="22"/>
          <w:lang w:val="it-IT"/>
        </w:rPr>
        <w:t>, 1991.</w:t>
      </w:r>
    </w:p>
  </w:footnote>
  <w:footnote w:id="32">
    <w:p w14:paraId="78324417" w14:textId="0428AD0D" w:rsidR="00F750C2" w:rsidRPr="00C8312F" w:rsidRDefault="00F750C2" w:rsidP="002553EC">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w:t>
      </w:r>
      <w:proofErr w:type="spellStart"/>
      <w:r w:rsidRPr="00C8312F">
        <w:rPr>
          <w:rFonts w:asciiTheme="minorHAnsi" w:hAnsiTheme="minorHAnsi"/>
          <w:sz w:val="22"/>
          <w:szCs w:val="22"/>
          <w:lang w:val="it-IT"/>
        </w:rPr>
        <w:t>F</w:t>
      </w:r>
      <w:r>
        <w:rPr>
          <w:rFonts w:asciiTheme="minorHAnsi" w:hAnsiTheme="minorHAnsi"/>
          <w:sz w:val="22"/>
          <w:szCs w:val="22"/>
          <w:lang w:val="it-IT"/>
        </w:rPr>
        <w:t>rankenberger</w:t>
      </w:r>
      <w:proofErr w:type="spellEnd"/>
      <w:r w:rsidRPr="00C8312F">
        <w:rPr>
          <w:rFonts w:asciiTheme="minorHAnsi" w:hAnsiTheme="minorHAnsi"/>
          <w:sz w:val="22"/>
          <w:szCs w:val="22"/>
          <w:lang w:val="it-IT"/>
        </w:rPr>
        <w:t xml:space="preserve">, </w:t>
      </w:r>
      <w:r w:rsidRPr="00C8312F">
        <w:rPr>
          <w:rFonts w:asciiTheme="minorHAnsi" w:hAnsiTheme="minorHAnsi"/>
          <w:i/>
          <w:sz w:val="22"/>
          <w:szCs w:val="22"/>
          <w:lang w:val="it-IT"/>
        </w:rPr>
        <w:t>Accesso di chi? Quale giustizia? L'accesso</w:t>
      </w:r>
      <w:r>
        <w:rPr>
          <w:rFonts w:asciiTheme="minorHAnsi" w:hAnsiTheme="minorHAnsi"/>
          <w:i/>
          <w:sz w:val="22"/>
          <w:szCs w:val="22"/>
          <w:lang w:val="it-IT"/>
        </w:rPr>
        <w:t xml:space="preserve"> </w:t>
      </w:r>
      <w:r w:rsidRPr="00C8312F">
        <w:rPr>
          <w:rFonts w:asciiTheme="minorHAnsi" w:hAnsiTheme="minorHAnsi"/>
          <w:i/>
          <w:sz w:val="22"/>
          <w:szCs w:val="22"/>
          <w:lang w:val="it-IT"/>
        </w:rPr>
        <w:t>alla giustizia come discorso</w:t>
      </w:r>
      <w:r w:rsidRPr="00C8312F">
        <w:rPr>
          <w:rFonts w:asciiTheme="minorHAnsi" w:hAnsiTheme="minorHAnsi"/>
          <w:sz w:val="22"/>
          <w:szCs w:val="22"/>
          <w:lang w:val="it-IT"/>
        </w:rPr>
        <w:t xml:space="preserve">, in </w:t>
      </w:r>
      <w:proofErr w:type="spellStart"/>
      <w:r w:rsidRPr="00C8312F">
        <w:rPr>
          <w:rFonts w:asciiTheme="minorHAnsi" w:hAnsiTheme="minorHAnsi"/>
          <w:i/>
          <w:sz w:val="22"/>
          <w:szCs w:val="22"/>
          <w:lang w:val="it-IT"/>
        </w:rPr>
        <w:t>Riv</w:t>
      </w:r>
      <w:proofErr w:type="spellEnd"/>
      <w:r w:rsidRPr="00C8312F">
        <w:rPr>
          <w:rFonts w:asciiTheme="minorHAnsi" w:hAnsiTheme="minorHAnsi"/>
          <w:i/>
          <w:sz w:val="22"/>
          <w:szCs w:val="22"/>
          <w:lang w:val="it-IT"/>
        </w:rPr>
        <w:t xml:space="preserve">. </w:t>
      </w:r>
      <w:proofErr w:type="spellStart"/>
      <w:r w:rsidRPr="00C8312F">
        <w:rPr>
          <w:rFonts w:asciiTheme="minorHAnsi" w:hAnsiTheme="minorHAnsi"/>
          <w:i/>
          <w:sz w:val="22"/>
          <w:szCs w:val="22"/>
          <w:lang w:val="en-US"/>
        </w:rPr>
        <w:t>Critica</w:t>
      </w:r>
      <w:proofErr w:type="spellEnd"/>
      <w:r w:rsidRPr="00C8312F">
        <w:rPr>
          <w:rFonts w:asciiTheme="minorHAnsi" w:hAnsiTheme="minorHAnsi"/>
          <w:i/>
          <w:sz w:val="22"/>
          <w:szCs w:val="22"/>
          <w:lang w:val="en-US"/>
        </w:rPr>
        <w:t xml:space="preserve"> dir. </w:t>
      </w:r>
      <w:proofErr w:type="spellStart"/>
      <w:r w:rsidRPr="00C8312F">
        <w:rPr>
          <w:rFonts w:asciiTheme="minorHAnsi" w:hAnsiTheme="minorHAnsi"/>
          <w:i/>
          <w:sz w:val="22"/>
          <w:szCs w:val="22"/>
          <w:lang w:val="it-IT"/>
        </w:rPr>
        <w:t>Priv</w:t>
      </w:r>
      <w:proofErr w:type="spellEnd"/>
      <w:r w:rsidRPr="00C8312F">
        <w:rPr>
          <w:rFonts w:asciiTheme="minorHAnsi" w:hAnsiTheme="minorHAnsi"/>
          <w:sz w:val="22"/>
          <w:szCs w:val="22"/>
          <w:lang w:val="it-IT"/>
        </w:rPr>
        <w:t>. , 2015, p. 557 ss.</w:t>
      </w:r>
    </w:p>
  </w:footnote>
  <w:footnote w:id="33">
    <w:p w14:paraId="3B6B2762" w14:textId="54CC33F6" w:rsidR="00F750C2" w:rsidRPr="00C8312F" w:rsidRDefault="00F750C2" w:rsidP="002553EC">
      <w:pPr>
        <w:pStyle w:val="NormaleWeb"/>
        <w:spacing w:before="2" w:after="2"/>
        <w:jc w:val="both"/>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w:t>
      </w:r>
      <w:r w:rsidRPr="00C8312F">
        <w:rPr>
          <w:rFonts w:asciiTheme="minorHAnsi" w:hAnsiTheme="minorHAnsi"/>
          <w:bCs/>
          <w:sz w:val="22"/>
          <w:szCs w:val="22"/>
        </w:rPr>
        <w:t>Direttiva 2012/29/UE del parlamento europeo e del Consiglio del 25 ottobre 2012</w:t>
      </w:r>
      <w:r>
        <w:rPr>
          <w:rFonts w:asciiTheme="minorHAnsi" w:hAnsiTheme="minorHAnsi"/>
          <w:bCs/>
          <w:sz w:val="22"/>
          <w:szCs w:val="22"/>
        </w:rPr>
        <w:t xml:space="preserve"> </w:t>
      </w:r>
      <w:r w:rsidRPr="00C8312F">
        <w:rPr>
          <w:rFonts w:asciiTheme="minorHAnsi" w:hAnsiTheme="minorHAnsi"/>
          <w:sz w:val="22"/>
          <w:szCs w:val="22"/>
        </w:rPr>
        <w:t xml:space="preserve">che istituisce norme minime in materia di diritti, assistenza e protezione delle vittime di reato e che sostituisce la decisione quadro 2001/220/GAI. </w:t>
      </w:r>
    </w:p>
  </w:footnote>
  <w:footnote w:id="34">
    <w:p w14:paraId="652AB2B0" w14:textId="7287E276" w:rsidR="00F750C2" w:rsidRPr="00C8312F" w:rsidRDefault="00F750C2" w:rsidP="007D1B40">
      <w:pPr>
        <w:pStyle w:val="NormaleWeb"/>
        <w:spacing w:before="2" w:after="2"/>
        <w:jc w:val="both"/>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In particolare, secondo dell'art. 9, co. 1,</w:t>
      </w:r>
      <w:r>
        <w:rPr>
          <w:rFonts w:asciiTheme="minorHAnsi" w:hAnsiTheme="minorHAnsi"/>
          <w:sz w:val="22"/>
          <w:szCs w:val="22"/>
        </w:rPr>
        <w:t xml:space="preserve"> </w:t>
      </w:r>
      <w:r w:rsidRPr="00C8312F">
        <w:rPr>
          <w:rFonts w:asciiTheme="minorHAnsi" w:hAnsiTheme="minorHAnsi"/>
          <w:sz w:val="22"/>
          <w:szCs w:val="22"/>
        </w:rPr>
        <w:t xml:space="preserve">lettera a) i servizi devono fornire anche </w:t>
      </w:r>
      <w:r w:rsidRPr="00C8312F">
        <w:rPr>
          <w:rFonts w:asciiTheme="minorHAnsi" w:hAnsiTheme="minorHAnsi"/>
          <w:i/>
          <w:sz w:val="22"/>
          <w:szCs w:val="22"/>
        </w:rPr>
        <w:t xml:space="preserve">''informazioni, consigli e assistenza in materia di diritti delle vittime, fra cui le </w:t>
      </w:r>
      <w:proofErr w:type="spellStart"/>
      <w:r w:rsidRPr="00C8312F">
        <w:rPr>
          <w:rFonts w:asciiTheme="minorHAnsi" w:hAnsiTheme="minorHAnsi"/>
          <w:i/>
          <w:sz w:val="22"/>
          <w:szCs w:val="22"/>
        </w:rPr>
        <w:t>possibilita</w:t>
      </w:r>
      <w:proofErr w:type="spellEnd"/>
      <w:r w:rsidRPr="00C8312F">
        <w:rPr>
          <w:rFonts w:asciiTheme="minorHAnsi" w:hAnsiTheme="minorHAnsi"/>
          <w:i/>
          <w:sz w:val="22"/>
          <w:szCs w:val="22"/>
        </w:rPr>
        <w:t xml:space="preserve">̀ di accesso ai sistemi nazionali di risarcimento delle vittime di reato, e in relazione al loro ruolo nel procedimento penale, compresa la preparazione in vista della partecipazione al </w:t>
      </w:r>
      <w:proofErr w:type="spellStart"/>
      <w:r w:rsidRPr="00C8312F">
        <w:rPr>
          <w:rFonts w:asciiTheme="minorHAnsi" w:hAnsiTheme="minorHAnsi"/>
          <w:i/>
          <w:sz w:val="22"/>
          <w:szCs w:val="22"/>
        </w:rPr>
        <w:t>processo'</w:t>
      </w:r>
      <w:proofErr w:type="spellEnd"/>
      <w:r w:rsidR="007D1B40">
        <w:rPr>
          <w:rFonts w:asciiTheme="minorHAnsi" w:hAnsiTheme="minorHAnsi"/>
          <w:sz w:val="22"/>
          <w:szCs w:val="22"/>
        </w:rPr>
        <w:t>'.</w:t>
      </w:r>
    </w:p>
  </w:footnote>
  <w:footnote w:id="35">
    <w:p w14:paraId="3215FA68" w14:textId="5800B6A9" w:rsidR="00F750C2" w:rsidRPr="00C8312F" w:rsidRDefault="00F750C2" w:rsidP="00997F3A">
      <w:pPr>
        <w:pStyle w:val="Testonotaapidipagina"/>
        <w:jc w:val="both"/>
        <w:rPr>
          <w:rFonts w:asciiTheme="minorHAnsi" w:hAnsiTheme="minorHAnsi"/>
          <w:sz w:val="22"/>
          <w:szCs w:val="22"/>
          <w:lang w:val="en-US"/>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en-US"/>
        </w:rPr>
        <w:t xml:space="preserve"> </w:t>
      </w:r>
      <w:proofErr w:type="spellStart"/>
      <w:r w:rsidRPr="00C8312F">
        <w:rPr>
          <w:rFonts w:asciiTheme="minorHAnsi" w:hAnsiTheme="minorHAnsi"/>
          <w:sz w:val="22"/>
          <w:szCs w:val="22"/>
          <w:lang w:val="en-US"/>
        </w:rPr>
        <w:t>Cappelletti</w:t>
      </w:r>
      <w:proofErr w:type="spellEnd"/>
      <w:r w:rsidRPr="00C8312F">
        <w:rPr>
          <w:rFonts w:asciiTheme="minorHAnsi" w:hAnsiTheme="minorHAnsi"/>
          <w:sz w:val="22"/>
          <w:szCs w:val="22"/>
          <w:lang w:val="en-US"/>
        </w:rPr>
        <w:t xml:space="preserve">, (ed.) , Access to justice, Milano - </w:t>
      </w:r>
      <w:proofErr w:type="spellStart"/>
      <w:r w:rsidRPr="00C8312F">
        <w:rPr>
          <w:rFonts w:asciiTheme="minorHAnsi" w:hAnsiTheme="minorHAnsi"/>
          <w:sz w:val="22"/>
          <w:szCs w:val="22"/>
          <w:lang w:val="en-US"/>
        </w:rPr>
        <w:t>Sijthoff</w:t>
      </w:r>
      <w:proofErr w:type="spellEnd"/>
      <w:r w:rsidRPr="00C8312F">
        <w:rPr>
          <w:rFonts w:asciiTheme="minorHAnsi" w:hAnsiTheme="minorHAnsi"/>
          <w:sz w:val="22"/>
          <w:szCs w:val="22"/>
          <w:lang w:val="en-US"/>
        </w:rPr>
        <w:t>,</w:t>
      </w:r>
      <w:r>
        <w:rPr>
          <w:rFonts w:asciiTheme="minorHAnsi" w:hAnsiTheme="minorHAnsi"/>
          <w:sz w:val="22"/>
          <w:szCs w:val="22"/>
          <w:lang w:val="en-US"/>
        </w:rPr>
        <w:t xml:space="preserve"> </w:t>
      </w:r>
      <w:r w:rsidRPr="00C8312F">
        <w:rPr>
          <w:rFonts w:asciiTheme="minorHAnsi" w:hAnsiTheme="minorHAnsi"/>
          <w:sz w:val="22"/>
          <w:szCs w:val="22"/>
          <w:lang w:val="en-US"/>
        </w:rPr>
        <w:t xml:space="preserve">Alphen </w:t>
      </w:r>
      <w:proofErr w:type="spellStart"/>
      <w:r w:rsidRPr="00C8312F">
        <w:rPr>
          <w:rFonts w:asciiTheme="minorHAnsi" w:hAnsiTheme="minorHAnsi"/>
          <w:sz w:val="22"/>
          <w:szCs w:val="22"/>
          <w:lang w:val="en-US"/>
        </w:rPr>
        <w:t>aan</w:t>
      </w:r>
      <w:proofErr w:type="spellEnd"/>
      <w:r w:rsidRPr="00C8312F">
        <w:rPr>
          <w:rFonts w:asciiTheme="minorHAnsi" w:hAnsiTheme="minorHAnsi"/>
          <w:sz w:val="22"/>
          <w:szCs w:val="22"/>
          <w:lang w:val="en-US"/>
        </w:rPr>
        <w:t xml:space="preserve"> der Rijn, 1978.</w:t>
      </w:r>
    </w:p>
  </w:footnote>
  <w:footnote w:id="36">
    <w:p w14:paraId="103433E9" w14:textId="03FCB777" w:rsidR="00F750C2" w:rsidRPr="00C8312F" w:rsidRDefault="00F750C2" w:rsidP="00997F3A">
      <w:pPr>
        <w:pStyle w:val="Testonotaapidipagina"/>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w:t>
      </w:r>
      <w:proofErr w:type="spellStart"/>
      <w:r w:rsidR="007D1B40">
        <w:rPr>
          <w:rFonts w:asciiTheme="minorHAnsi" w:hAnsiTheme="minorHAnsi"/>
          <w:sz w:val="22"/>
          <w:szCs w:val="22"/>
          <w:lang w:val="en-US"/>
        </w:rPr>
        <w:t>Così</w:t>
      </w:r>
      <w:proofErr w:type="spellEnd"/>
      <w:r w:rsidR="007D1B40">
        <w:rPr>
          <w:rFonts w:asciiTheme="minorHAnsi" w:hAnsiTheme="minorHAnsi"/>
          <w:sz w:val="22"/>
          <w:szCs w:val="22"/>
          <w:lang w:val="en-US"/>
        </w:rPr>
        <w:t xml:space="preserve"> Mac</w:t>
      </w:r>
      <w:r w:rsidRPr="00C8312F">
        <w:rPr>
          <w:rFonts w:asciiTheme="minorHAnsi" w:hAnsiTheme="minorHAnsi"/>
          <w:sz w:val="22"/>
          <w:szCs w:val="22"/>
          <w:lang w:val="en-US"/>
        </w:rPr>
        <w:t>donald,</w:t>
      </w:r>
      <w:r>
        <w:rPr>
          <w:rFonts w:asciiTheme="minorHAnsi" w:hAnsiTheme="minorHAnsi"/>
          <w:sz w:val="22"/>
          <w:szCs w:val="22"/>
          <w:lang w:val="en-US"/>
        </w:rPr>
        <w:t xml:space="preserve"> </w:t>
      </w:r>
      <w:r w:rsidRPr="00C8312F">
        <w:rPr>
          <w:rFonts w:asciiTheme="minorHAnsi" w:hAnsiTheme="minorHAnsi"/>
          <w:i/>
          <w:sz w:val="22"/>
          <w:szCs w:val="22"/>
          <w:lang w:val="en-US"/>
        </w:rPr>
        <w:t xml:space="preserve">La Justice </w:t>
      </w:r>
      <w:proofErr w:type="spellStart"/>
      <w:r w:rsidRPr="00C8312F">
        <w:rPr>
          <w:rFonts w:asciiTheme="minorHAnsi" w:hAnsiTheme="minorHAnsi"/>
          <w:i/>
          <w:sz w:val="22"/>
          <w:szCs w:val="22"/>
          <w:lang w:val="en-US"/>
        </w:rPr>
        <w:t>avant</w:t>
      </w:r>
      <w:proofErr w:type="spellEnd"/>
      <w:r w:rsidRPr="00C8312F">
        <w:rPr>
          <w:rFonts w:asciiTheme="minorHAnsi" w:hAnsiTheme="minorHAnsi"/>
          <w:i/>
          <w:sz w:val="22"/>
          <w:szCs w:val="22"/>
          <w:lang w:val="en-US"/>
        </w:rPr>
        <w:t xml:space="preserve"> </w:t>
      </w:r>
      <w:proofErr w:type="spellStart"/>
      <w:r w:rsidRPr="00C8312F">
        <w:rPr>
          <w:rFonts w:asciiTheme="minorHAnsi" w:hAnsiTheme="minorHAnsi"/>
          <w:i/>
          <w:sz w:val="22"/>
          <w:szCs w:val="22"/>
          <w:lang w:val="en-US"/>
        </w:rPr>
        <w:t>l’accès</w:t>
      </w:r>
      <w:proofErr w:type="spellEnd"/>
      <w:r w:rsidRPr="00C8312F">
        <w:rPr>
          <w:rFonts w:asciiTheme="minorHAnsi" w:hAnsiTheme="minorHAnsi"/>
          <w:i/>
          <w:sz w:val="22"/>
          <w:szCs w:val="22"/>
          <w:lang w:val="en-US"/>
        </w:rPr>
        <w:t xml:space="preserve">, </w:t>
      </w:r>
      <w:r w:rsidRPr="006A4C72">
        <w:rPr>
          <w:rFonts w:asciiTheme="minorHAnsi" w:hAnsiTheme="minorHAnsi"/>
          <w:sz w:val="22"/>
          <w:szCs w:val="22"/>
          <w:lang w:val="en-US"/>
        </w:rPr>
        <w:t>in</w:t>
      </w:r>
      <w:r w:rsidRPr="00C8312F">
        <w:rPr>
          <w:rFonts w:asciiTheme="minorHAnsi" w:hAnsiTheme="minorHAnsi"/>
          <w:i/>
          <w:sz w:val="22"/>
          <w:szCs w:val="22"/>
          <w:lang w:val="en-US"/>
        </w:rPr>
        <w:t xml:space="preserve"> Expanding Horizon: rethinking access to justice in Canada</w:t>
      </w:r>
      <w:r w:rsidRPr="00C8312F">
        <w:rPr>
          <w:rFonts w:asciiTheme="minorHAnsi" w:hAnsiTheme="minorHAnsi"/>
          <w:sz w:val="22"/>
          <w:szCs w:val="22"/>
          <w:lang w:val="en-US"/>
        </w:rPr>
        <w:t>, p</w:t>
      </w:r>
      <w:r>
        <w:rPr>
          <w:rFonts w:asciiTheme="minorHAnsi" w:hAnsiTheme="minorHAnsi"/>
          <w:sz w:val="22"/>
          <w:szCs w:val="22"/>
          <w:lang w:val="en-US"/>
        </w:rPr>
        <w:t>p.</w:t>
      </w:r>
      <w:r w:rsidRPr="00C8312F">
        <w:rPr>
          <w:rFonts w:asciiTheme="minorHAnsi" w:hAnsiTheme="minorHAnsi"/>
          <w:sz w:val="22"/>
          <w:szCs w:val="22"/>
          <w:lang w:val="en-US"/>
        </w:rPr>
        <w:t xml:space="preserve"> 50</w:t>
      </w:r>
      <w:r>
        <w:rPr>
          <w:rFonts w:asciiTheme="minorHAnsi" w:hAnsiTheme="minorHAnsi"/>
          <w:sz w:val="22"/>
          <w:szCs w:val="22"/>
          <w:lang w:val="en-US"/>
        </w:rPr>
        <w:t>-</w:t>
      </w:r>
      <w:r w:rsidR="006A4C72">
        <w:rPr>
          <w:rFonts w:asciiTheme="minorHAnsi" w:hAnsiTheme="minorHAnsi"/>
          <w:sz w:val="22"/>
          <w:szCs w:val="22"/>
          <w:lang w:val="en-US"/>
        </w:rPr>
        <w:t>52</w:t>
      </w:r>
      <w:r>
        <w:rPr>
          <w:rFonts w:asciiTheme="minorHAnsi" w:hAnsiTheme="minorHAnsi"/>
          <w:sz w:val="22"/>
          <w:szCs w:val="22"/>
          <w:lang w:val="en-US"/>
        </w:rPr>
        <w:t xml:space="preserve">, citato </w:t>
      </w:r>
      <w:r w:rsidR="006A4C72">
        <w:rPr>
          <w:rFonts w:asciiTheme="minorHAnsi" w:hAnsiTheme="minorHAnsi"/>
          <w:sz w:val="22"/>
          <w:szCs w:val="22"/>
          <w:lang w:val="en-US"/>
        </w:rPr>
        <w:t>da</w:t>
      </w:r>
      <w:r>
        <w:rPr>
          <w:rFonts w:asciiTheme="minorHAnsi" w:hAnsiTheme="minorHAnsi"/>
          <w:sz w:val="22"/>
          <w:szCs w:val="22"/>
          <w:lang w:val="en-US"/>
        </w:rPr>
        <w:t xml:space="preserve"> </w:t>
      </w:r>
      <w:proofErr w:type="spellStart"/>
      <w:r>
        <w:rPr>
          <w:rFonts w:asciiTheme="minorHAnsi" w:hAnsiTheme="minorHAnsi"/>
          <w:sz w:val="22"/>
          <w:szCs w:val="22"/>
          <w:lang w:val="en-US"/>
        </w:rPr>
        <w:t>Foddai</w:t>
      </w:r>
      <w:proofErr w:type="spellEnd"/>
      <w:r>
        <w:rPr>
          <w:rFonts w:asciiTheme="minorHAnsi" w:hAnsiTheme="minorHAnsi"/>
          <w:sz w:val="22"/>
          <w:szCs w:val="22"/>
          <w:lang w:val="en-US"/>
        </w:rPr>
        <w:t xml:space="preserve">, </w:t>
      </w:r>
      <w:r w:rsidRPr="00816A89">
        <w:rPr>
          <w:rFonts w:asciiTheme="minorHAnsi" w:hAnsiTheme="minorHAnsi"/>
          <w:i/>
          <w:sz w:val="22"/>
          <w:szCs w:val="22"/>
          <w:lang w:val="en-US"/>
        </w:rPr>
        <w:t>Il Canada</w:t>
      </w:r>
      <w:r>
        <w:rPr>
          <w:rFonts w:asciiTheme="minorHAnsi" w:hAnsiTheme="minorHAnsi"/>
          <w:sz w:val="22"/>
          <w:szCs w:val="22"/>
          <w:lang w:val="en-US"/>
        </w:rPr>
        <w:t>, op. cit., p. 99.</w:t>
      </w:r>
    </w:p>
  </w:footnote>
  <w:footnote w:id="37">
    <w:p w14:paraId="3DB83A1A" w14:textId="5B48A22E" w:rsidR="00F750C2" w:rsidRPr="00C8312F" w:rsidRDefault="00F750C2" w:rsidP="00997F3A">
      <w:pPr>
        <w:pStyle w:val="Testonotaapidipagina"/>
        <w:jc w:val="both"/>
        <w:rPr>
          <w:rFonts w:asciiTheme="minorHAnsi" w:hAnsiTheme="minorHAnsi"/>
          <w:sz w:val="22"/>
          <w:szCs w:val="22"/>
          <w:lang w:val="it-IT"/>
        </w:rPr>
      </w:pPr>
      <w:r w:rsidRPr="006A4C72">
        <w:rPr>
          <w:rStyle w:val="Rimandonotaapidipagina"/>
          <w:rFonts w:asciiTheme="minorHAnsi" w:hAnsiTheme="minorHAnsi"/>
          <w:sz w:val="22"/>
          <w:szCs w:val="22"/>
          <w:lang w:val="it-IT"/>
        </w:rPr>
        <w:footnoteRef/>
      </w:r>
      <w:r w:rsidRPr="006A4C72">
        <w:rPr>
          <w:rFonts w:asciiTheme="minorHAnsi" w:hAnsiTheme="minorHAnsi"/>
          <w:sz w:val="22"/>
          <w:szCs w:val="22"/>
          <w:lang w:val="it-IT"/>
        </w:rPr>
        <w:t xml:space="preserve"> Per alcuni esempi di ordinanze di questo tipo mi permetto di rinviare al mio contributo </w:t>
      </w:r>
      <w:r w:rsidRPr="006A4C72">
        <w:rPr>
          <w:rFonts w:asciiTheme="minorHAnsi" w:hAnsiTheme="minorHAnsi"/>
          <w:i/>
          <w:sz w:val="22"/>
          <w:szCs w:val="22"/>
          <w:lang w:val="it-IT"/>
        </w:rPr>
        <w:t xml:space="preserve">Mediazione e alternative dispute </w:t>
      </w:r>
      <w:proofErr w:type="spellStart"/>
      <w:r w:rsidRPr="006A4C72">
        <w:rPr>
          <w:rFonts w:asciiTheme="minorHAnsi" w:hAnsiTheme="minorHAnsi"/>
          <w:i/>
          <w:sz w:val="22"/>
          <w:szCs w:val="22"/>
          <w:lang w:val="it-IT"/>
        </w:rPr>
        <w:t>resolution</w:t>
      </w:r>
      <w:proofErr w:type="spellEnd"/>
      <w:r w:rsidRPr="006A4C72">
        <w:rPr>
          <w:rFonts w:asciiTheme="minorHAnsi" w:hAnsiTheme="minorHAnsi"/>
          <w:sz w:val="22"/>
          <w:szCs w:val="22"/>
          <w:lang w:val="it-IT"/>
        </w:rPr>
        <w:t xml:space="preserve">, ne </w:t>
      </w:r>
      <w:r w:rsidRPr="006A4C72">
        <w:rPr>
          <w:rFonts w:asciiTheme="minorHAnsi" w:hAnsiTheme="minorHAnsi"/>
          <w:i/>
          <w:sz w:val="22"/>
          <w:szCs w:val="22"/>
          <w:lang w:val="it-IT"/>
        </w:rPr>
        <w:t>Il Libro dell’anno del diritto-201</w:t>
      </w:r>
      <w:r w:rsidR="006A4C72" w:rsidRPr="006A4C72">
        <w:rPr>
          <w:rFonts w:asciiTheme="minorHAnsi" w:hAnsiTheme="minorHAnsi"/>
          <w:i/>
          <w:sz w:val="22"/>
          <w:szCs w:val="22"/>
          <w:lang w:val="it-IT"/>
        </w:rPr>
        <w:t>7</w:t>
      </w:r>
      <w:r w:rsidRPr="006A4C72">
        <w:rPr>
          <w:rFonts w:asciiTheme="minorHAnsi" w:hAnsiTheme="minorHAnsi"/>
          <w:sz w:val="22"/>
          <w:szCs w:val="22"/>
          <w:lang w:val="it-IT"/>
        </w:rPr>
        <w:t>, Istituto Enciclopedia Italiana, p</w:t>
      </w:r>
      <w:r w:rsidR="006A4C72" w:rsidRPr="006A4C72">
        <w:rPr>
          <w:rFonts w:asciiTheme="minorHAnsi" w:hAnsiTheme="minorHAnsi"/>
          <w:sz w:val="22"/>
          <w:szCs w:val="22"/>
          <w:lang w:val="it-IT"/>
        </w:rPr>
        <w:t>. 577.</w:t>
      </w:r>
    </w:p>
  </w:footnote>
  <w:footnote w:id="38">
    <w:p w14:paraId="5F99C3B9" w14:textId="736A5A63" w:rsidR="00F750C2" w:rsidRPr="00C8312F" w:rsidRDefault="00F750C2" w:rsidP="00997F3A">
      <w:pPr>
        <w:pStyle w:val="Testonotaapidipagina"/>
        <w:jc w:val="both"/>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w:t>
      </w:r>
      <w:r w:rsidRPr="00C8312F">
        <w:rPr>
          <w:rFonts w:asciiTheme="minorHAnsi" w:hAnsiTheme="minorHAnsi"/>
          <w:sz w:val="22"/>
          <w:szCs w:val="22"/>
          <w:lang w:val="it-IT"/>
        </w:rPr>
        <w:t xml:space="preserve">La legge è il frutto di anni di lavoro e una discussione pubblica con la partecipazione degli enti locali, del mondo dell'educazione, delle più varie professioni, dei </w:t>
      </w:r>
      <w:proofErr w:type="spellStart"/>
      <w:r w:rsidRPr="00C8312F">
        <w:rPr>
          <w:rFonts w:asciiTheme="minorHAnsi" w:hAnsiTheme="minorHAnsi"/>
          <w:sz w:val="22"/>
          <w:szCs w:val="22"/>
          <w:lang w:val="it-IT"/>
        </w:rPr>
        <w:t>saperi</w:t>
      </w:r>
      <w:proofErr w:type="spellEnd"/>
      <w:r w:rsidRPr="00C8312F">
        <w:rPr>
          <w:rFonts w:asciiTheme="minorHAnsi" w:hAnsiTheme="minorHAnsi"/>
          <w:sz w:val="22"/>
          <w:szCs w:val="22"/>
          <w:lang w:val="it-IT"/>
        </w:rPr>
        <w:t xml:space="preserve"> diversi al giudiziario</w:t>
      </w:r>
      <w:r w:rsidRPr="00C8312F">
        <w:rPr>
          <w:rFonts w:asciiTheme="minorHAnsi" w:hAnsiTheme="minorHAnsi"/>
          <w:sz w:val="22"/>
          <w:szCs w:val="22"/>
          <w:highlight w:val="yellow"/>
          <w:lang w:val="it-IT"/>
        </w:rPr>
        <w:t xml:space="preserve"> .</w:t>
      </w:r>
      <w:r w:rsidRPr="00C8312F">
        <w:rPr>
          <w:rFonts w:asciiTheme="minorHAnsi" w:hAnsiTheme="minorHAnsi" w:cs="Georgia"/>
          <w:sz w:val="22"/>
          <w:szCs w:val="22"/>
          <w:highlight w:val="yellow"/>
          <w:lang w:val="it-IT"/>
        </w:rPr>
        <w:t xml:space="preserve"> </w:t>
      </w:r>
      <w:r w:rsidRPr="00C8312F">
        <w:rPr>
          <w:rFonts w:asciiTheme="minorHAnsi" w:hAnsiTheme="minorHAnsi" w:cs="Georgia"/>
          <w:sz w:val="22"/>
          <w:szCs w:val="22"/>
          <w:lang w:val="it-IT"/>
        </w:rPr>
        <w:t>Il lavoro è stato avviato</w:t>
      </w:r>
      <w:r>
        <w:rPr>
          <w:rFonts w:asciiTheme="minorHAnsi" w:hAnsiTheme="minorHAnsi" w:cs="Georgia"/>
          <w:sz w:val="22"/>
          <w:szCs w:val="22"/>
          <w:lang w:val="it-IT"/>
        </w:rPr>
        <w:t xml:space="preserve"> </w:t>
      </w:r>
      <w:r w:rsidRPr="00C8312F">
        <w:rPr>
          <w:rFonts w:asciiTheme="minorHAnsi" w:hAnsiTheme="minorHAnsi" w:cs="Georgia"/>
          <w:sz w:val="22"/>
          <w:szCs w:val="22"/>
          <w:lang w:val="it-IT"/>
        </w:rPr>
        <w:t xml:space="preserve">dalla Ministra </w:t>
      </w:r>
      <w:proofErr w:type="spellStart"/>
      <w:r w:rsidRPr="00C8312F">
        <w:rPr>
          <w:rFonts w:asciiTheme="minorHAnsi" w:hAnsiTheme="minorHAnsi" w:cs="Georgia"/>
          <w:sz w:val="22"/>
          <w:szCs w:val="22"/>
          <w:lang w:val="it-IT"/>
        </w:rPr>
        <w:t>Taubira</w:t>
      </w:r>
      <w:proofErr w:type="spellEnd"/>
      <w:r w:rsidRPr="00C8312F">
        <w:rPr>
          <w:rFonts w:asciiTheme="minorHAnsi" w:hAnsiTheme="minorHAnsi" w:cs="Georgia"/>
          <w:sz w:val="22"/>
          <w:szCs w:val="22"/>
          <w:lang w:val="it-IT"/>
        </w:rPr>
        <w:t xml:space="preserve"> ed è stato discusso coralmente presso l'Unesco</w:t>
      </w:r>
      <w:r>
        <w:rPr>
          <w:rFonts w:asciiTheme="minorHAnsi" w:hAnsiTheme="minorHAnsi" w:cs="Georgia"/>
          <w:sz w:val="22"/>
          <w:szCs w:val="22"/>
          <w:lang w:val="it-IT"/>
        </w:rPr>
        <w:t xml:space="preserve"> </w:t>
      </w:r>
      <w:r w:rsidRPr="00C8312F">
        <w:rPr>
          <w:rFonts w:asciiTheme="minorHAnsi" w:hAnsiTheme="minorHAnsi" w:cs="Georgia"/>
          <w:sz w:val="22"/>
          <w:szCs w:val="22"/>
          <w:lang w:val="it-IT"/>
        </w:rPr>
        <w:t>in un</w:t>
      </w:r>
      <w:r>
        <w:rPr>
          <w:rFonts w:asciiTheme="minorHAnsi" w:hAnsiTheme="minorHAnsi" w:cs="Georgia"/>
          <w:sz w:val="22"/>
          <w:szCs w:val="22"/>
          <w:lang w:val="it-IT"/>
        </w:rPr>
        <w:t xml:space="preserve"> </w:t>
      </w:r>
      <w:r w:rsidRPr="00C8312F">
        <w:rPr>
          <w:rFonts w:asciiTheme="minorHAnsi" w:hAnsiTheme="minorHAnsi" w:cs="Georgia"/>
          <w:sz w:val="22"/>
          <w:szCs w:val="22"/>
          <w:lang w:val="it-IT"/>
        </w:rPr>
        <w:t xml:space="preserve">grande </w:t>
      </w:r>
      <w:proofErr w:type="spellStart"/>
      <w:r w:rsidRPr="00C8312F">
        <w:rPr>
          <w:rFonts w:asciiTheme="minorHAnsi" w:hAnsiTheme="minorHAnsi" w:cs="Georgia"/>
          <w:i/>
          <w:sz w:val="22"/>
          <w:szCs w:val="22"/>
          <w:lang w:val="it-IT"/>
        </w:rPr>
        <w:t>Debat</w:t>
      </w:r>
      <w:proofErr w:type="spellEnd"/>
      <w:r w:rsidRPr="00C8312F">
        <w:rPr>
          <w:rFonts w:asciiTheme="minorHAnsi" w:hAnsiTheme="minorHAnsi" w:cs="Georgia"/>
          <w:i/>
          <w:sz w:val="22"/>
          <w:szCs w:val="22"/>
          <w:lang w:val="it-IT"/>
        </w:rPr>
        <w:t xml:space="preserve"> National</w:t>
      </w:r>
      <w:r w:rsidRPr="00C8312F">
        <w:rPr>
          <w:rFonts w:asciiTheme="minorHAnsi" w:hAnsiTheme="minorHAnsi" w:cs="Georgia"/>
          <w:sz w:val="22"/>
          <w:szCs w:val="22"/>
          <w:lang w:val="it-IT"/>
        </w:rPr>
        <w:t xml:space="preserve"> il 10 e l'11 gennaio 2014, preparato da ben 18 mesi di lavoro di gruppi (sull'organizzazione giudiziaria, il ruolo del giudice, il sistema penale). </w:t>
      </w:r>
      <w:r w:rsidRPr="00C8312F">
        <w:rPr>
          <w:rFonts w:asciiTheme="minorHAnsi" w:hAnsiTheme="minorHAnsi"/>
          <w:sz w:val="22"/>
          <w:szCs w:val="22"/>
          <w:lang w:val="it-IT"/>
        </w:rPr>
        <w:t xml:space="preserve">Tutti gli atti e il materiale connesso al </w:t>
      </w:r>
      <w:proofErr w:type="spellStart"/>
      <w:r w:rsidRPr="00C8312F">
        <w:rPr>
          <w:rFonts w:asciiTheme="minorHAnsi" w:hAnsiTheme="minorHAnsi"/>
          <w:i/>
          <w:sz w:val="22"/>
          <w:szCs w:val="22"/>
          <w:lang w:val="it-IT"/>
        </w:rPr>
        <w:t>Colloque</w:t>
      </w:r>
      <w:proofErr w:type="spellEnd"/>
      <w:r w:rsidRPr="00C8312F">
        <w:rPr>
          <w:rFonts w:asciiTheme="minorHAnsi" w:hAnsiTheme="minorHAnsi"/>
          <w:i/>
          <w:sz w:val="22"/>
          <w:szCs w:val="22"/>
          <w:lang w:val="it-IT"/>
        </w:rPr>
        <w:t xml:space="preserve"> </w:t>
      </w:r>
      <w:proofErr w:type="spellStart"/>
      <w:r w:rsidRPr="00C8312F">
        <w:rPr>
          <w:rFonts w:asciiTheme="minorHAnsi" w:hAnsiTheme="minorHAnsi"/>
          <w:i/>
          <w:sz w:val="22"/>
          <w:szCs w:val="22"/>
          <w:lang w:val="it-IT"/>
        </w:rPr>
        <w:t>national</w:t>
      </w:r>
      <w:proofErr w:type="spellEnd"/>
      <w:r w:rsidRPr="00C8312F">
        <w:rPr>
          <w:rFonts w:asciiTheme="minorHAnsi" w:hAnsiTheme="minorHAnsi"/>
          <w:sz w:val="22"/>
          <w:szCs w:val="22"/>
          <w:lang w:val="it-IT"/>
        </w:rPr>
        <w:t xml:space="preserve"> possono leggersi nel sito ufficiale del Ministero della giustizia francese: </w:t>
      </w:r>
      <w:r w:rsidRPr="00C8312F">
        <w:rPr>
          <w:rFonts w:asciiTheme="minorHAnsi" w:hAnsiTheme="minorHAnsi"/>
          <w:i/>
          <w:sz w:val="22"/>
          <w:szCs w:val="22"/>
          <w:lang w:val="it-IT"/>
        </w:rPr>
        <w:t>http://www.justice.gouv.fr/la-justice-du-21e-siecle-12563/</w:t>
      </w:r>
      <w:r w:rsidRPr="00C8312F">
        <w:rPr>
          <w:rFonts w:asciiTheme="minorHAnsi" w:hAnsiTheme="minorHAnsi" w:cs="Georgia"/>
          <w:sz w:val="22"/>
          <w:szCs w:val="22"/>
          <w:lang w:val="it-IT"/>
        </w:rPr>
        <w:t xml:space="preserve"> Gli Osservatori hanno avuto l'onore di partecipare al </w:t>
      </w:r>
      <w:proofErr w:type="spellStart"/>
      <w:r w:rsidRPr="00C8312F">
        <w:rPr>
          <w:rFonts w:asciiTheme="minorHAnsi" w:hAnsiTheme="minorHAnsi" w:cs="Georgia"/>
          <w:i/>
          <w:sz w:val="22"/>
          <w:szCs w:val="22"/>
          <w:lang w:val="it-IT"/>
        </w:rPr>
        <w:t>Colloque</w:t>
      </w:r>
      <w:proofErr w:type="spellEnd"/>
      <w:r w:rsidRPr="00C8312F">
        <w:rPr>
          <w:rFonts w:asciiTheme="minorHAnsi" w:hAnsiTheme="minorHAnsi" w:cs="Georgia"/>
          <w:sz w:val="22"/>
          <w:szCs w:val="22"/>
          <w:lang w:val="it-IT"/>
        </w:rPr>
        <w:t>, proprio per raccontare l'esperienza di una collaborazione molto originale.</w:t>
      </w:r>
    </w:p>
  </w:footnote>
  <w:footnote w:id="39">
    <w:p w14:paraId="28F6669A" w14:textId="3C2239BA" w:rsidR="00F750C2" w:rsidRPr="00C8312F" w:rsidRDefault="00F750C2" w:rsidP="00997F3A">
      <w:pPr>
        <w:pStyle w:val="Testonotaapidipagina"/>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Si veda l'</w:t>
      </w:r>
      <w:proofErr w:type="spellStart"/>
      <w:r w:rsidRPr="00C8312F">
        <w:rPr>
          <w:rFonts w:asciiTheme="minorHAnsi" w:hAnsiTheme="minorHAnsi"/>
          <w:sz w:val="22"/>
          <w:szCs w:val="22"/>
        </w:rPr>
        <w:t>inchiesta</w:t>
      </w:r>
      <w:proofErr w:type="spellEnd"/>
      <w:r w:rsidRPr="00C8312F">
        <w:rPr>
          <w:rFonts w:asciiTheme="minorHAnsi" w:hAnsiTheme="minorHAnsi"/>
          <w:sz w:val="22"/>
          <w:szCs w:val="22"/>
        </w:rPr>
        <w:t xml:space="preserve"> de l'</w:t>
      </w:r>
      <w:proofErr w:type="spellStart"/>
      <w:r w:rsidRPr="00C8312F">
        <w:rPr>
          <w:rFonts w:asciiTheme="minorHAnsi" w:hAnsiTheme="minorHAnsi"/>
          <w:sz w:val="22"/>
          <w:szCs w:val="22"/>
        </w:rPr>
        <w:t>Espresso</w:t>
      </w:r>
      <w:proofErr w:type="spellEnd"/>
      <w:r w:rsidRPr="00C8312F">
        <w:rPr>
          <w:rFonts w:asciiTheme="minorHAnsi" w:hAnsiTheme="minorHAnsi"/>
          <w:sz w:val="22"/>
          <w:szCs w:val="22"/>
        </w:rPr>
        <w:t xml:space="preserve">, </w:t>
      </w:r>
      <w:r w:rsidRPr="00C8312F">
        <w:rPr>
          <w:rFonts w:asciiTheme="minorHAnsi" w:hAnsiTheme="minorHAnsi"/>
          <w:i/>
          <w:sz w:val="22"/>
          <w:szCs w:val="22"/>
        </w:rPr>
        <w:t xml:space="preserve">Il quiz </w:t>
      </w:r>
      <w:proofErr w:type="spellStart"/>
      <w:r w:rsidRPr="00C8312F">
        <w:rPr>
          <w:rFonts w:asciiTheme="minorHAnsi" w:hAnsiTheme="minorHAnsi"/>
          <w:i/>
          <w:sz w:val="22"/>
          <w:szCs w:val="22"/>
        </w:rPr>
        <w:t>della</w:t>
      </w:r>
      <w:proofErr w:type="spellEnd"/>
      <w:r w:rsidRPr="00C8312F">
        <w:rPr>
          <w:rFonts w:asciiTheme="minorHAnsi" w:hAnsiTheme="minorHAnsi"/>
          <w:i/>
          <w:sz w:val="22"/>
          <w:szCs w:val="22"/>
        </w:rPr>
        <w:t xml:space="preserve"> </w:t>
      </w:r>
      <w:proofErr w:type="spellStart"/>
      <w:r w:rsidRPr="00C8312F">
        <w:rPr>
          <w:rFonts w:asciiTheme="minorHAnsi" w:hAnsiTheme="minorHAnsi"/>
          <w:i/>
          <w:sz w:val="22"/>
          <w:szCs w:val="22"/>
        </w:rPr>
        <w:t>vergogna</w:t>
      </w:r>
      <w:proofErr w:type="spellEnd"/>
      <w:r w:rsidRPr="00C8312F">
        <w:rPr>
          <w:rFonts w:asciiTheme="minorHAnsi" w:hAnsiTheme="minorHAnsi"/>
          <w:sz w:val="22"/>
          <w:szCs w:val="22"/>
        </w:rPr>
        <w:t xml:space="preserve">, n. 17 </w:t>
      </w:r>
      <w:proofErr w:type="spellStart"/>
      <w:r w:rsidRPr="00C8312F">
        <w:rPr>
          <w:rFonts w:asciiTheme="minorHAnsi" w:hAnsiTheme="minorHAnsi"/>
          <w:sz w:val="22"/>
          <w:szCs w:val="22"/>
        </w:rPr>
        <w:t>del</w:t>
      </w:r>
      <w:proofErr w:type="spellEnd"/>
      <w:r w:rsidRPr="00C8312F">
        <w:rPr>
          <w:rFonts w:asciiTheme="minorHAnsi" w:hAnsiTheme="minorHAnsi"/>
          <w:sz w:val="22"/>
          <w:szCs w:val="22"/>
        </w:rPr>
        <w:t xml:space="preserve"> 23 </w:t>
      </w:r>
      <w:proofErr w:type="spellStart"/>
      <w:r w:rsidRPr="00C8312F">
        <w:rPr>
          <w:rFonts w:asciiTheme="minorHAnsi" w:hAnsiTheme="minorHAnsi"/>
          <w:sz w:val="22"/>
          <w:szCs w:val="22"/>
        </w:rPr>
        <w:t>aprile</w:t>
      </w:r>
      <w:proofErr w:type="spellEnd"/>
      <w:r>
        <w:rPr>
          <w:rFonts w:asciiTheme="minorHAnsi" w:hAnsiTheme="minorHAnsi"/>
          <w:sz w:val="22"/>
          <w:szCs w:val="22"/>
        </w:rPr>
        <w:t xml:space="preserve"> </w:t>
      </w:r>
      <w:r w:rsidRPr="00C8312F">
        <w:rPr>
          <w:rFonts w:asciiTheme="minorHAnsi" w:hAnsiTheme="minorHAnsi"/>
          <w:sz w:val="22"/>
          <w:szCs w:val="22"/>
        </w:rPr>
        <w:t>2017, p. 46.</w:t>
      </w:r>
    </w:p>
  </w:footnote>
  <w:footnote w:id="40">
    <w:p w14:paraId="0FCAE5FC" w14:textId="2439BB0C" w:rsidR="00F750C2" w:rsidRPr="00C8312F" w:rsidRDefault="00F750C2" w:rsidP="00997F3A">
      <w:pPr>
        <w:pStyle w:val="Testonotaapidipagina"/>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w:t>
      </w:r>
      <w:proofErr w:type="spellStart"/>
      <w:r w:rsidRPr="00C8312F">
        <w:rPr>
          <w:rFonts w:asciiTheme="minorHAnsi" w:hAnsiTheme="minorHAnsi"/>
          <w:sz w:val="22"/>
          <w:szCs w:val="22"/>
        </w:rPr>
        <w:t>Facchi</w:t>
      </w:r>
      <w:proofErr w:type="spellEnd"/>
      <w:r w:rsidRPr="00C8312F">
        <w:rPr>
          <w:rFonts w:asciiTheme="minorHAnsi" w:hAnsiTheme="minorHAnsi"/>
          <w:sz w:val="22"/>
          <w:szCs w:val="22"/>
        </w:rPr>
        <w:t xml:space="preserve">, </w:t>
      </w:r>
      <w:r w:rsidRPr="00C8312F">
        <w:rPr>
          <w:rFonts w:asciiTheme="minorHAnsi" w:hAnsiTheme="minorHAnsi"/>
          <w:i/>
          <w:sz w:val="22"/>
          <w:szCs w:val="22"/>
        </w:rPr>
        <w:t>L’</w:t>
      </w:r>
      <w:proofErr w:type="spellStart"/>
      <w:r w:rsidRPr="00C8312F">
        <w:rPr>
          <w:rFonts w:asciiTheme="minorHAnsi" w:hAnsiTheme="minorHAnsi"/>
          <w:i/>
          <w:sz w:val="22"/>
          <w:szCs w:val="22"/>
        </w:rPr>
        <w:t>escissione</w:t>
      </w:r>
      <w:proofErr w:type="spellEnd"/>
      <w:r w:rsidRPr="00C8312F">
        <w:rPr>
          <w:rFonts w:asciiTheme="minorHAnsi" w:hAnsiTheme="minorHAnsi"/>
          <w:i/>
          <w:sz w:val="22"/>
          <w:szCs w:val="22"/>
        </w:rPr>
        <w:t xml:space="preserve">: un </w:t>
      </w:r>
      <w:proofErr w:type="spellStart"/>
      <w:r w:rsidRPr="00C8312F">
        <w:rPr>
          <w:rFonts w:asciiTheme="minorHAnsi" w:hAnsiTheme="minorHAnsi"/>
          <w:i/>
          <w:sz w:val="22"/>
          <w:szCs w:val="22"/>
        </w:rPr>
        <w:t>caso</w:t>
      </w:r>
      <w:proofErr w:type="spellEnd"/>
      <w:r w:rsidRPr="00C8312F">
        <w:rPr>
          <w:rFonts w:asciiTheme="minorHAnsi" w:hAnsiTheme="minorHAnsi"/>
          <w:i/>
          <w:sz w:val="22"/>
          <w:szCs w:val="22"/>
        </w:rPr>
        <w:t xml:space="preserve"> </w:t>
      </w:r>
      <w:proofErr w:type="spellStart"/>
      <w:r w:rsidRPr="00C8312F">
        <w:rPr>
          <w:rFonts w:asciiTheme="minorHAnsi" w:hAnsiTheme="minorHAnsi"/>
          <w:i/>
          <w:sz w:val="22"/>
          <w:szCs w:val="22"/>
        </w:rPr>
        <w:t>giudiziario</w:t>
      </w:r>
      <w:proofErr w:type="spellEnd"/>
      <w:r w:rsidRPr="00C8312F">
        <w:rPr>
          <w:rFonts w:asciiTheme="minorHAnsi" w:hAnsiTheme="minorHAnsi"/>
          <w:i/>
          <w:sz w:val="22"/>
          <w:szCs w:val="22"/>
        </w:rPr>
        <w:t>,</w:t>
      </w:r>
      <w:r w:rsidRPr="00C8312F">
        <w:rPr>
          <w:rFonts w:asciiTheme="minorHAnsi" w:hAnsiTheme="minorHAnsi"/>
          <w:sz w:val="22"/>
          <w:szCs w:val="22"/>
        </w:rPr>
        <w:t xml:space="preserve"> in </w:t>
      </w:r>
      <w:proofErr w:type="spellStart"/>
      <w:r w:rsidRPr="00C8312F">
        <w:rPr>
          <w:rFonts w:asciiTheme="minorHAnsi" w:hAnsiTheme="minorHAnsi"/>
          <w:i/>
          <w:sz w:val="22"/>
          <w:szCs w:val="22"/>
        </w:rPr>
        <w:t>Materiali</w:t>
      </w:r>
      <w:proofErr w:type="spellEnd"/>
      <w:r w:rsidRPr="00C8312F">
        <w:rPr>
          <w:rFonts w:asciiTheme="minorHAnsi" w:hAnsiTheme="minorHAnsi"/>
          <w:i/>
          <w:sz w:val="22"/>
          <w:szCs w:val="22"/>
        </w:rPr>
        <w:t xml:space="preserve"> di </w:t>
      </w:r>
      <w:proofErr w:type="spellStart"/>
      <w:r w:rsidRPr="00C8312F">
        <w:rPr>
          <w:rFonts w:asciiTheme="minorHAnsi" w:hAnsiTheme="minorHAnsi"/>
          <w:i/>
          <w:sz w:val="22"/>
          <w:szCs w:val="22"/>
        </w:rPr>
        <w:t>discussione</w:t>
      </w:r>
      <w:proofErr w:type="spellEnd"/>
      <w:r w:rsidRPr="00C8312F">
        <w:rPr>
          <w:rFonts w:asciiTheme="minorHAnsi" w:hAnsiTheme="minorHAnsi"/>
          <w:i/>
          <w:sz w:val="22"/>
          <w:szCs w:val="22"/>
        </w:rPr>
        <w:t xml:space="preserve"> e di </w:t>
      </w:r>
      <w:proofErr w:type="spellStart"/>
      <w:r w:rsidRPr="00C8312F">
        <w:rPr>
          <w:rFonts w:asciiTheme="minorHAnsi" w:hAnsiTheme="minorHAnsi"/>
          <w:i/>
          <w:sz w:val="22"/>
          <w:szCs w:val="22"/>
        </w:rPr>
        <w:t>ricerca</w:t>
      </w:r>
      <w:proofErr w:type="spellEnd"/>
      <w:r w:rsidRPr="00C8312F">
        <w:rPr>
          <w:rFonts w:asciiTheme="minorHAnsi" w:hAnsiTheme="minorHAnsi"/>
          <w:sz w:val="22"/>
          <w:szCs w:val="22"/>
        </w:rPr>
        <w:t xml:space="preserve">, </w:t>
      </w:r>
      <w:proofErr w:type="spellStart"/>
      <w:r w:rsidRPr="00C8312F">
        <w:rPr>
          <w:rFonts w:asciiTheme="minorHAnsi" w:hAnsiTheme="minorHAnsi"/>
          <w:sz w:val="22"/>
          <w:szCs w:val="22"/>
        </w:rPr>
        <w:t>quaderno</w:t>
      </w:r>
      <w:proofErr w:type="spellEnd"/>
      <w:r w:rsidRPr="00C8312F">
        <w:rPr>
          <w:rFonts w:asciiTheme="minorHAnsi" w:hAnsiTheme="minorHAnsi"/>
          <w:sz w:val="22"/>
          <w:szCs w:val="22"/>
        </w:rPr>
        <w:t xml:space="preserve"> 3, Torino 1992, p. 37.</w:t>
      </w:r>
    </w:p>
  </w:footnote>
  <w:footnote w:id="41">
    <w:p w14:paraId="5DD67463" w14:textId="70814FA8" w:rsidR="00F750C2" w:rsidRPr="00C8312F" w:rsidRDefault="00F750C2" w:rsidP="00862B46">
      <w:pPr>
        <w:pStyle w:val="Testonotaapidipagina"/>
        <w:jc w:val="both"/>
        <w:rPr>
          <w:rFonts w:asciiTheme="minorHAnsi" w:hAnsiTheme="minorHAnsi"/>
          <w:sz w:val="22"/>
          <w:szCs w:val="22"/>
          <w:lang w:val="en-US"/>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en-US"/>
        </w:rPr>
        <w:t xml:space="preserve"> </w:t>
      </w:r>
      <w:proofErr w:type="spellStart"/>
      <w:r w:rsidRPr="00C8312F">
        <w:rPr>
          <w:rFonts w:asciiTheme="minorHAnsi" w:hAnsiTheme="minorHAnsi"/>
          <w:sz w:val="22"/>
          <w:szCs w:val="22"/>
          <w:lang w:val="en-US"/>
        </w:rPr>
        <w:t>Boaventura</w:t>
      </w:r>
      <w:proofErr w:type="spellEnd"/>
      <w:r w:rsidRPr="00C8312F">
        <w:rPr>
          <w:rFonts w:asciiTheme="minorHAnsi" w:hAnsiTheme="minorHAnsi"/>
          <w:sz w:val="22"/>
          <w:szCs w:val="22"/>
          <w:lang w:val="en-US"/>
        </w:rPr>
        <w:t xml:space="preserve"> de Sousa Santos,</w:t>
      </w:r>
      <w:r>
        <w:rPr>
          <w:rFonts w:asciiTheme="minorHAnsi" w:hAnsiTheme="minorHAnsi"/>
          <w:sz w:val="22"/>
          <w:szCs w:val="22"/>
          <w:lang w:val="en-US"/>
        </w:rPr>
        <w:t xml:space="preserve"> </w:t>
      </w:r>
      <w:r w:rsidRPr="00C8312F">
        <w:rPr>
          <w:rFonts w:asciiTheme="minorHAnsi" w:hAnsiTheme="minorHAnsi"/>
          <w:i/>
          <w:sz w:val="22"/>
          <w:szCs w:val="22"/>
          <w:lang w:val="en-US"/>
        </w:rPr>
        <w:t>Law: A Map of Misreading. Toward a Postmodern Conception of law</w:t>
      </w:r>
      <w:r w:rsidRPr="00C8312F">
        <w:rPr>
          <w:rFonts w:asciiTheme="minorHAnsi" w:hAnsiTheme="minorHAnsi"/>
          <w:sz w:val="22"/>
          <w:szCs w:val="22"/>
          <w:lang w:val="en-US"/>
        </w:rPr>
        <w:t xml:space="preserve">, in </w:t>
      </w:r>
      <w:r w:rsidRPr="00C8312F">
        <w:rPr>
          <w:rFonts w:asciiTheme="minorHAnsi" w:hAnsiTheme="minorHAnsi"/>
          <w:i/>
          <w:sz w:val="22"/>
          <w:szCs w:val="22"/>
          <w:lang w:val="en-US"/>
        </w:rPr>
        <w:t>Journal of Law and Society</w:t>
      </w:r>
      <w:r w:rsidRPr="00C8312F">
        <w:rPr>
          <w:rFonts w:asciiTheme="minorHAnsi" w:hAnsiTheme="minorHAnsi"/>
          <w:sz w:val="22"/>
          <w:szCs w:val="22"/>
          <w:lang w:val="en-US"/>
        </w:rPr>
        <w:t>, vol.14, n. 3 Autumn 1987, p. 279 ss.</w:t>
      </w:r>
    </w:p>
  </w:footnote>
  <w:footnote w:id="42">
    <w:p w14:paraId="06044483" w14:textId="1DAC4675" w:rsidR="00F750C2" w:rsidRPr="00C8312F" w:rsidRDefault="00F750C2" w:rsidP="00997F3A">
      <w:pPr>
        <w:pStyle w:val="Testonotaapidipagina"/>
        <w:jc w:val="both"/>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Rordorf, </w:t>
      </w:r>
      <w:r w:rsidRPr="00C8312F">
        <w:rPr>
          <w:rFonts w:asciiTheme="minorHAnsi" w:hAnsiTheme="minorHAnsi"/>
          <w:i/>
          <w:sz w:val="22"/>
          <w:szCs w:val="22"/>
          <w:lang w:val="it-IT"/>
        </w:rPr>
        <w:t>op. cit</w:t>
      </w:r>
      <w:r w:rsidRPr="00C8312F">
        <w:rPr>
          <w:rFonts w:asciiTheme="minorHAnsi" w:hAnsiTheme="minorHAnsi"/>
          <w:sz w:val="22"/>
          <w:szCs w:val="22"/>
          <w:lang w:val="it-IT"/>
        </w:rPr>
        <w:t>.,</w:t>
      </w:r>
      <w:r>
        <w:rPr>
          <w:rFonts w:asciiTheme="minorHAnsi" w:hAnsiTheme="minorHAnsi"/>
          <w:sz w:val="22"/>
          <w:szCs w:val="22"/>
          <w:lang w:val="it-IT"/>
        </w:rPr>
        <w:t xml:space="preserve"> indica la nota sentenza della C</w:t>
      </w:r>
      <w:r w:rsidRPr="00C8312F">
        <w:rPr>
          <w:rFonts w:asciiTheme="minorHAnsi" w:hAnsiTheme="minorHAnsi"/>
          <w:sz w:val="22"/>
          <w:szCs w:val="22"/>
          <w:lang w:val="it-IT"/>
        </w:rPr>
        <w:t xml:space="preserve">orte costituzionale n. 24/2017 sulla vicenda </w:t>
      </w:r>
      <w:proofErr w:type="spellStart"/>
      <w:r w:rsidRPr="00C8312F">
        <w:rPr>
          <w:rFonts w:asciiTheme="minorHAnsi" w:hAnsiTheme="minorHAnsi"/>
          <w:sz w:val="22"/>
          <w:szCs w:val="22"/>
          <w:lang w:val="it-IT"/>
        </w:rPr>
        <w:t>Taricco</w:t>
      </w:r>
      <w:proofErr w:type="spellEnd"/>
      <w:r w:rsidRPr="00C8312F">
        <w:rPr>
          <w:rFonts w:asciiTheme="minorHAnsi" w:hAnsiTheme="minorHAnsi"/>
          <w:sz w:val="22"/>
          <w:szCs w:val="22"/>
          <w:lang w:val="it-IT"/>
        </w:rPr>
        <w:t xml:space="preserve"> quale esempio della volontà di dialogo.</w:t>
      </w:r>
    </w:p>
  </w:footnote>
  <w:footnote w:id="43">
    <w:p w14:paraId="79B80CF5" w14:textId="13154456" w:rsidR="00F750C2" w:rsidRPr="00621CD1" w:rsidRDefault="00F750C2">
      <w:pPr>
        <w:pStyle w:val="Testonotaapidipagina"/>
        <w:rPr>
          <w:sz w:val="22"/>
          <w:szCs w:val="22"/>
          <w:lang w:val="it-IT"/>
        </w:rPr>
      </w:pPr>
      <w:r w:rsidRPr="00621CD1">
        <w:rPr>
          <w:rStyle w:val="Rimandonotaapidipagina"/>
          <w:sz w:val="22"/>
          <w:szCs w:val="22"/>
        </w:rPr>
        <w:footnoteRef/>
      </w:r>
      <w:r w:rsidRPr="00621CD1">
        <w:rPr>
          <w:sz w:val="22"/>
          <w:szCs w:val="22"/>
        </w:rPr>
        <w:t xml:space="preserve"> </w:t>
      </w:r>
      <w:r w:rsidRPr="00621CD1">
        <w:rPr>
          <w:sz w:val="22"/>
          <w:szCs w:val="22"/>
          <w:lang w:val="it-IT"/>
        </w:rPr>
        <w:t xml:space="preserve">Come sottolinea </w:t>
      </w:r>
      <w:proofErr w:type="spellStart"/>
      <w:r w:rsidRPr="00621CD1">
        <w:rPr>
          <w:sz w:val="22"/>
          <w:szCs w:val="22"/>
          <w:lang w:val="it-IT"/>
        </w:rPr>
        <w:t>Foddai</w:t>
      </w:r>
      <w:proofErr w:type="spellEnd"/>
      <w:r w:rsidRPr="00621CD1">
        <w:rPr>
          <w:sz w:val="22"/>
          <w:szCs w:val="22"/>
          <w:lang w:val="it-IT"/>
        </w:rPr>
        <w:t xml:space="preserve">, </w:t>
      </w:r>
      <w:r w:rsidRPr="00621CD1">
        <w:rPr>
          <w:i/>
          <w:sz w:val="22"/>
          <w:szCs w:val="22"/>
          <w:lang w:val="it-IT"/>
        </w:rPr>
        <w:t>Il Canada</w:t>
      </w:r>
      <w:r w:rsidRPr="00621CD1">
        <w:rPr>
          <w:sz w:val="22"/>
          <w:szCs w:val="22"/>
          <w:lang w:val="it-IT"/>
        </w:rPr>
        <w:t xml:space="preserve">, </w:t>
      </w:r>
      <w:r w:rsidRPr="00621CD1">
        <w:rPr>
          <w:i/>
          <w:sz w:val="22"/>
          <w:szCs w:val="22"/>
          <w:lang w:val="it-IT"/>
        </w:rPr>
        <w:t xml:space="preserve">op. </w:t>
      </w:r>
      <w:proofErr w:type="spellStart"/>
      <w:r w:rsidRPr="00621CD1">
        <w:rPr>
          <w:i/>
          <w:sz w:val="22"/>
          <w:szCs w:val="22"/>
          <w:lang w:val="it-IT"/>
        </w:rPr>
        <w:t>cit</w:t>
      </w:r>
      <w:proofErr w:type="spellEnd"/>
      <w:r w:rsidRPr="00621CD1">
        <w:rPr>
          <w:sz w:val="22"/>
          <w:szCs w:val="22"/>
          <w:lang w:val="it-IT"/>
        </w:rPr>
        <w:t>, p. 94, riportando</w:t>
      </w:r>
      <w:r>
        <w:rPr>
          <w:sz w:val="22"/>
          <w:szCs w:val="22"/>
          <w:lang w:val="it-IT"/>
        </w:rPr>
        <w:t xml:space="preserve"> </w:t>
      </w:r>
      <w:r w:rsidRPr="00621CD1">
        <w:rPr>
          <w:sz w:val="22"/>
          <w:szCs w:val="22"/>
          <w:lang w:val="it-IT"/>
        </w:rPr>
        <w:t xml:space="preserve">le analisi del Prof. </w:t>
      </w:r>
      <w:proofErr w:type="spellStart"/>
      <w:r w:rsidRPr="00621CD1">
        <w:rPr>
          <w:sz w:val="22"/>
          <w:szCs w:val="22"/>
          <w:lang w:val="it-IT"/>
        </w:rPr>
        <w:t>Belley</w:t>
      </w:r>
      <w:proofErr w:type="spellEnd"/>
      <w:r w:rsidRPr="00621CD1">
        <w:rPr>
          <w:sz w:val="22"/>
          <w:szCs w:val="22"/>
          <w:lang w:val="it-IT"/>
        </w:rPr>
        <w:t xml:space="preserve"> , ricordate alla nota</w:t>
      </w:r>
      <w:r>
        <w:rPr>
          <w:sz w:val="22"/>
          <w:szCs w:val="22"/>
          <w:lang w:val="it-IT"/>
        </w:rPr>
        <w:t xml:space="preserve"> </w:t>
      </w:r>
      <w:r w:rsidRPr="00621CD1">
        <w:rPr>
          <w:sz w:val="22"/>
          <w:szCs w:val="22"/>
          <w:lang w:val="it-IT"/>
        </w:rPr>
        <w:t xml:space="preserve">28. </w:t>
      </w:r>
    </w:p>
  </w:footnote>
  <w:footnote w:id="44">
    <w:p w14:paraId="1FCB54AC" w14:textId="0E859176" w:rsidR="00F750C2" w:rsidRPr="00C8312F" w:rsidRDefault="00F750C2">
      <w:pPr>
        <w:pStyle w:val="Testonotaapidipagina"/>
        <w:rPr>
          <w:rFonts w:asciiTheme="minorHAnsi" w:hAnsiTheme="minorHAnsi"/>
          <w:sz w:val="22"/>
          <w:szCs w:val="22"/>
          <w:lang w:val="it-IT"/>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w:t>
      </w:r>
      <w:r w:rsidRPr="00C8312F">
        <w:rPr>
          <w:rFonts w:asciiTheme="minorHAnsi" w:hAnsiTheme="minorHAnsi"/>
          <w:sz w:val="22"/>
          <w:szCs w:val="22"/>
          <w:lang w:val="it-IT"/>
        </w:rPr>
        <w:t xml:space="preserve">Sul tema, si veda il bel saggio di Veglio, </w:t>
      </w:r>
      <w:r w:rsidRPr="00C8312F">
        <w:rPr>
          <w:rFonts w:asciiTheme="minorHAnsi" w:hAnsiTheme="minorHAnsi"/>
          <w:i/>
          <w:sz w:val="22"/>
          <w:szCs w:val="22"/>
          <w:lang w:val="it-IT"/>
        </w:rPr>
        <w:t>Uomini tradotti. Prove di dialogo con richiedenti asilo</w:t>
      </w:r>
      <w:r w:rsidRPr="00C8312F">
        <w:rPr>
          <w:rFonts w:asciiTheme="minorHAnsi" w:hAnsiTheme="minorHAnsi"/>
          <w:sz w:val="22"/>
          <w:szCs w:val="22"/>
          <w:lang w:val="it-IT"/>
        </w:rPr>
        <w:t xml:space="preserve">, in </w:t>
      </w:r>
      <w:r w:rsidRPr="00C8312F">
        <w:rPr>
          <w:rFonts w:asciiTheme="minorHAnsi" w:hAnsiTheme="minorHAnsi"/>
          <w:i/>
          <w:sz w:val="22"/>
          <w:szCs w:val="22"/>
          <w:lang w:val="it-IT"/>
        </w:rPr>
        <w:t>Diritto, Immigrazione e Cittadinanza</w:t>
      </w:r>
      <w:r w:rsidRPr="00C8312F">
        <w:rPr>
          <w:rFonts w:asciiTheme="minorHAnsi" w:hAnsiTheme="minorHAnsi"/>
          <w:sz w:val="22"/>
          <w:szCs w:val="22"/>
          <w:lang w:val="it-IT"/>
        </w:rPr>
        <w:t>, n. 2 del 2017, p. 2 ss.</w:t>
      </w:r>
    </w:p>
  </w:footnote>
  <w:footnote w:id="45">
    <w:p w14:paraId="5D2AAC28" w14:textId="6BBD5D38" w:rsidR="00F750C2" w:rsidRPr="00C8312F" w:rsidRDefault="00F750C2" w:rsidP="00997F3A">
      <w:pPr>
        <w:pStyle w:val="Testonotaapidipagina"/>
        <w:rPr>
          <w:rFonts w:asciiTheme="minorHAnsi" w:hAnsiTheme="minorHAnsi"/>
          <w:sz w:val="22"/>
          <w:szCs w:val="22"/>
          <w:lang w:val="it-IT"/>
        </w:rPr>
      </w:pPr>
      <w:r w:rsidRPr="00C8312F">
        <w:rPr>
          <w:rStyle w:val="Rimandonotaapidipagina"/>
          <w:rFonts w:asciiTheme="minorHAnsi" w:hAnsiTheme="minorHAnsi"/>
          <w:sz w:val="22"/>
          <w:szCs w:val="22"/>
          <w:lang w:val="it-IT"/>
        </w:rPr>
        <w:footnoteRef/>
      </w:r>
      <w:r w:rsidRPr="00C8312F">
        <w:rPr>
          <w:rFonts w:asciiTheme="minorHAnsi" w:hAnsiTheme="minorHAnsi"/>
          <w:sz w:val="22"/>
          <w:szCs w:val="22"/>
          <w:lang w:val="it-IT"/>
        </w:rPr>
        <w:t xml:space="preserve"> E' il titolo della rubrica dell'art. 3 della Direttiva per l'aiuto alle vittime citata alla nota 33, che detta le misure da adottare per informazioni e sostegno alle vittime.</w:t>
      </w:r>
    </w:p>
  </w:footnote>
  <w:footnote w:id="46">
    <w:p w14:paraId="491B703E" w14:textId="77777777" w:rsidR="00F750C2" w:rsidRPr="00C8312F" w:rsidRDefault="00F750C2" w:rsidP="00997F3A">
      <w:pPr>
        <w:pStyle w:val="Testonotaapidipagina"/>
        <w:rPr>
          <w:rFonts w:asciiTheme="minorHAnsi" w:hAnsiTheme="minorHAnsi"/>
          <w:sz w:val="22"/>
          <w:szCs w:val="22"/>
        </w:rPr>
      </w:pPr>
      <w:r w:rsidRPr="00C8312F">
        <w:rPr>
          <w:rStyle w:val="Rimandonotaapidipagina"/>
          <w:rFonts w:asciiTheme="minorHAnsi" w:hAnsiTheme="minorHAnsi"/>
          <w:sz w:val="22"/>
          <w:szCs w:val="22"/>
        </w:rPr>
        <w:footnoteRef/>
      </w:r>
      <w:r w:rsidRPr="00C8312F">
        <w:rPr>
          <w:rFonts w:asciiTheme="minorHAnsi" w:hAnsiTheme="minorHAnsi"/>
          <w:sz w:val="22"/>
          <w:szCs w:val="22"/>
        </w:rPr>
        <w:t xml:space="preserve"> </w:t>
      </w:r>
      <w:proofErr w:type="spellStart"/>
      <w:r w:rsidRPr="00C8312F">
        <w:rPr>
          <w:rFonts w:asciiTheme="minorHAnsi" w:hAnsiTheme="minorHAnsi"/>
          <w:sz w:val="22"/>
          <w:szCs w:val="22"/>
        </w:rPr>
        <w:t>Platone</w:t>
      </w:r>
      <w:proofErr w:type="spellEnd"/>
      <w:r w:rsidRPr="00C8312F">
        <w:rPr>
          <w:rFonts w:asciiTheme="minorHAnsi" w:hAnsiTheme="minorHAnsi"/>
          <w:sz w:val="22"/>
          <w:szCs w:val="22"/>
        </w:rPr>
        <w:t xml:space="preserve">, </w:t>
      </w:r>
      <w:proofErr w:type="spellStart"/>
      <w:r w:rsidRPr="00C8312F">
        <w:rPr>
          <w:rFonts w:asciiTheme="minorHAnsi" w:hAnsiTheme="minorHAnsi"/>
          <w:i/>
          <w:sz w:val="22"/>
          <w:szCs w:val="22"/>
        </w:rPr>
        <w:t>Protagora</w:t>
      </w:r>
      <w:proofErr w:type="spellEnd"/>
      <w:r w:rsidRPr="00C8312F">
        <w:rPr>
          <w:rFonts w:asciiTheme="minorHAnsi" w:hAnsiTheme="minorHAnsi"/>
          <w:sz w:val="22"/>
          <w:szCs w:val="22"/>
        </w:rPr>
        <w:t>, Milano, 1993, p. 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4A7F"/>
    <w:multiLevelType w:val="multilevel"/>
    <w:tmpl w:val="EA4C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3A"/>
    <w:rsid w:val="00036B42"/>
    <w:rsid w:val="000E4947"/>
    <w:rsid w:val="001715B6"/>
    <w:rsid w:val="001A1012"/>
    <w:rsid w:val="001C7904"/>
    <w:rsid w:val="00213844"/>
    <w:rsid w:val="002553EC"/>
    <w:rsid w:val="00416AAE"/>
    <w:rsid w:val="00454890"/>
    <w:rsid w:val="00471D24"/>
    <w:rsid w:val="00566865"/>
    <w:rsid w:val="005B778E"/>
    <w:rsid w:val="00621CD1"/>
    <w:rsid w:val="00635E67"/>
    <w:rsid w:val="006A4C72"/>
    <w:rsid w:val="006A4F3C"/>
    <w:rsid w:val="006A5B5C"/>
    <w:rsid w:val="007D1B40"/>
    <w:rsid w:val="007E346F"/>
    <w:rsid w:val="00804D2B"/>
    <w:rsid w:val="00816A89"/>
    <w:rsid w:val="00845401"/>
    <w:rsid w:val="00862B46"/>
    <w:rsid w:val="00963CC2"/>
    <w:rsid w:val="00997F3A"/>
    <w:rsid w:val="009C5D05"/>
    <w:rsid w:val="009D59C5"/>
    <w:rsid w:val="00A34E78"/>
    <w:rsid w:val="00A63F55"/>
    <w:rsid w:val="00A6628B"/>
    <w:rsid w:val="00AB7714"/>
    <w:rsid w:val="00B122DA"/>
    <w:rsid w:val="00C8312F"/>
    <w:rsid w:val="00C96ED5"/>
    <w:rsid w:val="00E24203"/>
    <w:rsid w:val="00E957FA"/>
    <w:rsid w:val="00EE3C3E"/>
    <w:rsid w:val="00F137BC"/>
    <w:rsid w:val="00F750C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3AF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F3A"/>
    <w:rPr>
      <w:rFonts w:ascii="Cambria" w:eastAsia="Cambria" w:hAnsi="Cambria" w:cs="Times New Roman"/>
      <w:sz w:val="24"/>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A4F3C"/>
  </w:style>
  <w:style w:type="paragraph" w:styleId="Testonotaapidipagina">
    <w:name w:val="footnote text"/>
    <w:basedOn w:val="Normale"/>
    <w:link w:val="TestonotaapidipaginaCarattere"/>
    <w:uiPriority w:val="99"/>
    <w:unhideWhenUsed/>
    <w:rsid w:val="00997F3A"/>
    <w:rPr>
      <w:szCs w:val="24"/>
    </w:rPr>
  </w:style>
  <w:style w:type="character" w:customStyle="1" w:styleId="TestonotaapidipaginaCarattere">
    <w:name w:val="Testo nota a piè di pagina Carattere"/>
    <w:basedOn w:val="Carpredefinitoparagrafo"/>
    <w:link w:val="Testonotaapidipagina"/>
    <w:uiPriority w:val="99"/>
    <w:rsid w:val="00997F3A"/>
    <w:rPr>
      <w:rFonts w:ascii="Cambria" w:eastAsia="Cambria" w:hAnsi="Cambria" w:cs="Times New Roman"/>
      <w:sz w:val="24"/>
      <w:szCs w:val="24"/>
      <w:lang w:val="fr-FR" w:eastAsia="en-US"/>
    </w:rPr>
  </w:style>
  <w:style w:type="character" w:styleId="Rimandonotaapidipagina">
    <w:name w:val="footnote reference"/>
    <w:unhideWhenUsed/>
    <w:rsid w:val="00997F3A"/>
    <w:rPr>
      <w:vertAlign w:val="superscript"/>
    </w:rPr>
  </w:style>
  <w:style w:type="character" w:customStyle="1" w:styleId="apple-converted-space">
    <w:name w:val="apple-converted-space"/>
    <w:rsid w:val="00997F3A"/>
  </w:style>
  <w:style w:type="character" w:styleId="Collegamentoipertestuale">
    <w:name w:val="Hyperlink"/>
    <w:uiPriority w:val="99"/>
    <w:semiHidden/>
    <w:unhideWhenUsed/>
    <w:rsid w:val="00997F3A"/>
    <w:rPr>
      <w:color w:val="0000FF"/>
      <w:u w:val="single"/>
    </w:rPr>
  </w:style>
  <w:style w:type="paragraph" w:styleId="NormaleWeb">
    <w:name w:val="Normal (Web)"/>
    <w:basedOn w:val="Normale"/>
    <w:uiPriority w:val="99"/>
    <w:rsid w:val="00997F3A"/>
    <w:pPr>
      <w:spacing w:beforeLines="1" w:afterLines="1"/>
    </w:pPr>
    <w:rPr>
      <w:rFonts w:ascii="Times" w:hAnsi="Times"/>
      <w:sz w:val="20"/>
      <w:lang w:val="it-IT" w:eastAsia="it-IT"/>
    </w:rPr>
  </w:style>
  <w:style w:type="character" w:styleId="Collegamentovisitato">
    <w:name w:val="FollowedHyperlink"/>
    <w:basedOn w:val="Carpredefinitoparagrafo"/>
    <w:uiPriority w:val="99"/>
    <w:semiHidden/>
    <w:unhideWhenUsed/>
    <w:rsid w:val="00C96E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F3A"/>
    <w:rPr>
      <w:rFonts w:ascii="Cambria" w:eastAsia="Cambria" w:hAnsi="Cambria" w:cs="Times New Roman"/>
      <w:sz w:val="24"/>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A4F3C"/>
  </w:style>
  <w:style w:type="paragraph" w:styleId="Testonotaapidipagina">
    <w:name w:val="footnote text"/>
    <w:basedOn w:val="Normale"/>
    <w:link w:val="TestonotaapidipaginaCarattere"/>
    <w:uiPriority w:val="99"/>
    <w:unhideWhenUsed/>
    <w:rsid w:val="00997F3A"/>
    <w:rPr>
      <w:szCs w:val="24"/>
    </w:rPr>
  </w:style>
  <w:style w:type="character" w:customStyle="1" w:styleId="TestonotaapidipaginaCarattere">
    <w:name w:val="Testo nota a piè di pagina Carattere"/>
    <w:basedOn w:val="Carpredefinitoparagrafo"/>
    <w:link w:val="Testonotaapidipagina"/>
    <w:uiPriority w:val="99"/>
    <w:rsid w:val="00997F3A"/>
    <w:rPr>
      <w:rFonts w:ascii="Cambria" w:eastAsia="Cambria" w:hAnsi="Cambria" w:cs="Times New Roman"/>
      <w:sz w:val="24"/>
      <w:szCs w:val="24"/>
      <w:lang w:val="fr-FR" w:eastAsia="en-US"/>
    </w:rPr>
  </w:style>
  <w:style w:type="character" w:styleId="Rimandonotaapidipagina">
    <w:name w:val="footnote reference"/>
    <w:unhideWhenUsed/>
    <w:rsid w:val="00997F3A"/>
    <w:rPr>
      <w:vertAlign w:val="superscript"/>
    </w:rPr>
  </w:style>
  <w:style w:type="character" w:customStyle="1" w:styleId="apple-converted-space">
    <w:name w:val="apple-converted-space"/>
    <w:rsid w:val="00997F3A"/>
  </w:style>
  <w:style w:type="character" w:styleId="Collegamentoipertestuale">
    <w:name w:val="Hyperlink"/>
    <w:uiPriority w:val="99"/>
    <w:semiHidden/>
    <w:unhideWhenUsed/>
    <w:rsid w:val="00997F3A"/>
    <w:rPr>
      <w:color w:val="0000FF"/>
      <w:u w:val="single"/>
    </w:rPr>
  </w:style>
  <w:style w:type="paragraph" w:styleId="NormaleWeb">
    <w:name w:val="Normal (Web)"/>
    <w:basedOn w:val="Normale"/>
    <w:uiPriority w:val="99"/>
    <w:rsid w:val="00997F3A"/>
    <w:pPr>
      <w:spacing w:beforeLines="1" w:afterLines="1"/>
    </w:pPr>
    <w:rPr>
      <w:rFonts w:ascii="Times" w:hAnsi="Times"/>
      <w:sz w:val="20"/>
      <w:lang w:val="it-IT" w:eastAsia="it-IT"/>
    </w:rPr>
  </w:style>
  <w:style w:type="character" w:styleId="Collegamentovisitato">
    <w:name w:val="FollowedHyperlink"/>
    <w:basedOn w:val="Carpredefinitoparagrafo"/>
    <w:uiPriority w:val="99"/>
    <w:semiHidden/>
    <w:unhideWhenUsed/>
    <w:rsid w:val="00C96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Etimolog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4331</Words>
  <Characters>24688</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Breggia</dc:creator>
  <cp:lastModifiedBy>Riva Crugnola Elena</cp:lastModifiedBy>
  <cp:revision>2</cp:revision>
  <dcterms:created xsi:type="dcterms:W3CDTF">2017-07-18T17:07:00Z</dcterms:created>
  <dcterms:modified xsi:type="dcterms:W3CDTF">2017-07-18T17:07:00Z</dcterms:modified>
</cp:coreProperties>
</file>