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E9" w:rsidRDefault="004C6EE9" w:rsidP="009D7079">
      <w:pPr>
        <w:spacing w:after="0" w:line="240" w:lineRule="auto"/>
        <w:jc w:val="center"/>
        <w:rPr>
          <w:rFonts w:eastAsia="Times New Roman" w:cs="Times New Roman"/>
          <w:color w:val="000000"/>
          <w:sz w:val="24"/>
          <w:szCs w:val="24"/>
          <w:lang w:eastAsia="it-IT"/>
        </w:rPr>
      </w:pPr>
      <w:r>
        <w:rPr>
          <w:noProof/>
          <w:lang w:eastAsia="it-IT"/>
        </w:rPr>
        <w:drawing>
          <wp:inline distT="0" distB="0" distL="0" distR="0" wp14:anchorId="3068679F" wp14:editId="305C1E85">
            <wp:extent cx="1470660" cy="723900"/>
            <wp:effectExtent l="0" t="0" r="0" b="0"/>
            <wp:docPr id="1" name="Immagine 1" descr="C:\Users\riva\Desktop\OSSERVATORIO-SULLA-GIUSTIZIA-CIVILE-DI-MI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iva\Desktop\OSSERVATORIO-SULLA-GIUSTIZIA-CIVILE-DI-MILAN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723900"/>
                    </a:xfrm>
                    <a:prstGeom prst="rect">
                      <a:avLst/>
                    </a:prstGeom>
                    <a:noFill/>
                    <a:ln>
                      <a:noFill/>
                    </a:ln>
                  </pic:spPr>
                </pic:pic>
              </a:graphicData>
            </a:graphic>
          </wp:inline>
        </w:drawing>
      </w:r>
    </w:p>
    <w:p w:rsidR="004C6EE9" w:rsidRDefault="004C6EE9" w:rsidP="009D7079">
      <w:pPr>
        <w:spacing w:before="240" w:after="240" w:line="240" w:lineRule="auto"/>
        <w:jc w:val="center"/>
        <w:rPr>
          <w:rFonts w:eastAsia="Times New Roman" w:cs="Times New Roman"/>
          <w:b/>
          <w:i/>
          <w:color w:val="000000"/>
          <w:sz w:val="28"/>
          <w:szCs w:val="28"/>
          <w:lang w:eastAsia="it-IT"/>
        </w:rPr>
      </w:pPr>
      <w:r>
        <w:rPr>
          <w:rFonts w:eastAsia="Times New Roman" w:cs="Times New Roman"/>
          <w:b/>
          <w:i/>
          <w:color w:val="000000"/>
          <w:sz w:val="28"/>
          <w:szCs w:val="28"/>
          <w:lang w:eastAsia="it-IT"/>
        </w:rPr>
        <w:t xml:space="preserve">RESOCONTO </w:t>
      </w:r>
      <w:r w:rsidRPr="00DC52B7">
        <w:rPr>
          <w:rFonts w:eastAsia="Times New Roman" w:cs="Times New Roman"/>
          <w:b/>
          <w:i/>
          <w:color w:val="000000"/>
          <w:sz w:val="28"/>
          <w:szCs w:val="28"/>
          <w:lang w:eastAsia="it-IT"/>
        </w:rPr>
        <w:t xml:space="preserve">RIUNIONE OSSERVATORIO MILANESE </w:t>
      </w:r>
      <w:r>
        <w:rPr>
          <w:rFonts w:eastAsia="Times New Roman" w:cs="Times New Roman"/>
          <w:b/>
          <w:i/>
          <w:color w:val="000000"/>
          <w:sz w:val="28"/>
          <w:szCs w:val="28"/>
          <w:lang w:eastAsia="it-IT"/>
        </w:rPr>
        <w:t xml:space="preserve">GRUPPO FAMIGLIA E </w:t>
      </w:r>
      <w:r w:rsidR="00F57923">
        <w:rPr>
          <w:rFonts w:eastAsia="Times New Roman" w:cs="Times New Roman"/>
          <w:b/>
          <w:i/>
          <w:color w:val="000000"/>
          <w:sz w:val="28"/>
          <w:szCs w:val="28"/>
          <w:lang w:eastAsia="it-IT"/>
        </w:rPr>
        <w:t>MINORI</w:t>
      </w:r>
    </w:p>
    <w:p w:rsidR="00F57923" w:rsidRDefault="004C6EE9" w:rsidP="009D7079">
      <w:pPr>
        <w:spacing w:before="120" w:after="240" w:line="240" w:lineRule="auto"/>
        <w:jc w:val="center"/>
        <w:rPr>
          <w:rFonts w:eastAsia="Times New Roman" w:cs="Times New Roman"/>
          <w:b/>
          <w:i/>
          <w:color w:val="000000"/>
          <w:sz w:val="28"/>
          <w:szCs w:val="28"/>
          <w:lang w:eastAsia="it-IT"/>
        </w:rPr>
      </w:pPr>
      <w:r>
        <w:rPr>
          <w:rFonts w:eastAsia="Times New Roman" w:cs="Times New Roman"/>
          <w:b/>
          <w:i/>
          <w:color w:val="000000"/>
          <w:sz w:val="28"/>
          <w:szCs w:val="28"/>
          <w:lang w:eastAsia="it-IT"/>
        </w:rPr>
        <w:t>18 APRILE 2018</w:t>
      </w:r>
      <w:r w:rsidR="00F57923">
        <w:rPr>
          <w:rFonts w:eastAsia="Times New Roman" w:cs="Times New Roman"/>
          <w:b/>
          <w:i/>
          <w:color w:val="000000"/>
          <w:sz w:val="28"/>
          <w:szCs w:val="28"/>
          <w:lang w:eastAsia="it-IT"/>
        </w:rPr>
        <w:t xml:space="preserve"> </w:t>
      </w:r>
    </w:p>
    <w:p w:rsidR="004C6EE9" w:rsidRPr="00F57923" w:rsidRDefault="00F57923" w:rsidP="009D7079">
      <w:pPr>
        <w:spacing w:before="120" w:after="240" w:line="240" w:lineRule="auto"/>
        <w:jc w:val="center"/>
        <w:rPr>
          <w:rFonts w:eastAsia="Times New Roman" w:cs="Times New Roman"/>
          <w:b/>
          <w:i/>
          <w:color w:val="000000"/>
          <w:sz w:val="24"/>
          <w:szCs w:val="24"/>
          <w:lang w:eastAsia="it-IT"/>
        </w:rPr>
      </w:pPr>
      <w:r w:rsidRPr="00F57923">
        <w:rPr>
          <w:rFonts w:eastAsia="Times New Roman" w:cs="Times New Roman"/>
          <w:b/>
          <w:i/>
          <w:color w:val="000000"/>
          <w:sz w:val="24"/>
          <w:szCs w:val="24"/>
          <w:lang w:eastAsia="it-IT"/>
        </w:rPr>
        <w:t xml:space="preserve">Gruppo di lavoro </w:t>
      </w:r>
      <w:r>
        <w:rPr>
          <w:rFonts w:eastAsia="Times New Roman" w:cs="Times New Roman"/>
          <w:b/>
          <w:i/>
          <w:color w:val="000000"/>
          <w:sz w:val="24"/>
          <w:szCs w:val="24"/>
          <w:lang w:eastAsia="it-IT"/>
        </w:rPr>
        <w:t>“</w:t>
      </w:r>
      <w:r w:rsidRPr="00F57923">
        <w:rPr>
          <w:rFonts w:cs="Times New Roman"/>
          <w:b/>
          <w:i/>
          <w:color w:val="000000"/>
          <w:sz w:val="24"/>
          <w:szCs w:val="24"/>
        </w:rPr>
        <w:t>Linee guida per la redazione degli atti in materia di famiglia e minorile</w:t>
      </w:r>
      <w:r>
        <w:rPr>
          <w:rFonts w:cs="Times New Roman"/>
          <w:b/>
          <w:i/>
          <w:color w:val="000000"/>
          <w:sz w:val="24"/>
          <w:szCs w:val="24"/>
        </w:rPr>
        <w:t>”</w:t>
      </w:r>
    </w:p>
    <w:p w:rsidR="004C6EE9" w:rsidRPr="004C6EE9" w:rsidRDefault="00F57923" w:rsidP="009D7079">
      <w:pPr>
        <w:spacing w:before="360" w:after="120" w:line="240" w:lineRule="auto"/>
        <w:jc w:val="both"/>
        <w:rPr>
          <w:rFonts w:eastAsia="Times New Roman" w:cs="Times New Roman"/>
          <w:color w:val="000000"/>
          <w:sz w:val="24"/>
          <w:szCs w:val="24"/>
          <w:lang w:eastAsia="it-IT"/>
        </w:rPr>
      </w:pPr>
      <w:proofErr w:type="gramStart"/>
      <w:r>
        <w:rPr>
          <w:rFonts w:eastAsia="Times New Roman" w:cs="Times New Roman"/>
          <w:color w:val="000000"/>
          <w:sz w:val="24"/>
          <w:szCs w:val="24"/>
          <w:lang w:eastAsia="it-IT"/>
        </w:rPr>
        <w:t>nella</w:t>
      </w:r>
      <w:proofErr w:type="gramEnd"/>
      <w:r>
        <w:rPr>
          <w:rFonts w:eastAsia="Times New Roman" w:cs="Times New Roman"/>
          <w:color w:val="000000"/>
          <w:sz w:val="24"/>
          <w:szCs w:val="24"/>
          <w:lang w:eastAsia="it-IT"/>
        </w:rPr>
        <w:t xml:space="preserve"> riunione del </w:t>
      </w:r>
      <w:r w:rsidR="004C6EE9" w:rsidRPr="004C6EE9">
        <w:rPr>
          <w:rFonts w:eastAsia="Times New Roman" w:cs="Times New Roman"/>
          <w:color w:val="000000"/>
          <w:sz w:val="24"/>
          <w:szCs w:val="24"/>
          <w:lang w:eastAsia="it-IT"/>
        </w:rPr>
        <w:t>8</w:t>
      </w:r>
      <w:r w:rsidR="004C6EE9">
        <w:rPr>
          <w:rFonts w:eastAsia="Times New Roman" w:cs="Times New Roman"/>
          <w:color w:val="000000"/>
          <w:sz w:val="24"/>
          <w:szCs w:val="24"/>
          <w:lang w:eastAsia="it-IT"/>
        </w:rPr>
        <w:t xml:space="preserve"> </w:t>
      </w:r>
      <w:r>
        <w:rPr>
          <w:rFonts w:eastAsia="Times New Roman" w:cs="Times New Roman"/>
          <w:color w:val="000000"/>
          <w:sz w:val="24"/>
          <w:szCs w:val="24"/>
          <w:lang w:eastAsia="it-IT"/>
        </w:rPr>
        <w:t>maggio</w:t>
      </w:r>
      <w:r w:rsidR="004C6EE9">
        <w:rPr>
          <w:rFonts w:eastAsia="Times New Roman" w:cs="Times New Roman"/>
          <w:color w:val="000000"/>
          <w:sz w:val="24"/>
          <w:szCs w:val="24"/>
          <w:lang w:eastAsia="it-IT"/>
        </w:rPr>
        <w:t xml:space="preserve"> 2018</w:t>
      </w:r>
      <w:r w:rsidR="004C6EE9" w:rsidRPr="004C6EE9">
        <w:rPr>
          <w:rFonts w:eastAsia="Times New Roman" w:cs="Times New Roman"/>
          <w:color w:val="000000"/>
          <w:sz w:val="24"/>
          <w:szCs w:val="24"/>
          <w:lang w:eastAsia="it-IT"/>
        </w:rPr>
        <w:t xml:space="preserve"> </w:t>
      </w:r>
      <w:r w:rsidR="004C6EE9">
        <w:rPr>
          <w:rFonts w:eastAsia="Times New Roman" w:cs="Times New Roman"/>
          <w:color w:val="000000"/>
          <w:sz w:val="24"/>
          <w:szCs w:val="24"/>
          <w:lang w:eastAsia="it-IT"/>
        </w:rPr>
        <w:t xml:space="preserve">del </w:t>
      </w:r>
      <w:r w:rsidR="004C6EE9" w:rsidRPr="004C6EE9">
        <w:rPr>
          <w:rFonts w:cs="Times New Roman"/>
          <w:b/>
          <w:color w:val="000000"/>
          <w:sz w:val="24"/>
          <w:szCs w:val="24"/>
        </w:rPr>
        <w:t>Gruppo famiglia e minori</w:t>
      </w:r>
      <w:r w:rsidR="004C6EE9" w:rsidRPr="004C6EE9">
        <w:rPr>
          <w:rFonts w:eastAsia="Times New Roman" w:cs="Times New Roman"/>
          <w:color w:val="000000"/>
          <w:sz w:val="24"/>
          <w:szCs w:val="24"/>
          <w:lang w:eastAsia="it-IT"/>
        </w:rPr>
        <w:t xml:space="preserve"> milanese</w:t>
      </w:r>
      <w:r w:rsidR="004C6EE9" w:rsidRPr="004C6EE9">
        <w:rPr>
          <w:rFonts w:cs="Times New Roman"/>
          <w:b/>
          <w:color w:val="000000"/>
          <w:sz w:val="24"/>
          <w:szCs w:val="24"/>
        </w:rPr>
        <w:t>:</w:t>
      </w:r>
    </w:p>
    <w:p w:rsidR="00F57923" w:rsidRDefault="005F4EFB" w:rsidP="009D7079">
      <w:pPr>
        <w:pStyle w:val="Paragrafoelenco"/>
        <w:spacing w:before="120" w:beforeAutospacing="0" w:after="120" w:afterAutospacing="0"/>
        <w:ind w:left="720"/>
        <w:jc w:val="both"/>
        <w:rPr>
          <w:color w:val="000000"/>
        </w:rPr>
      </w:pPr>
      <w:r>
        <w:rPr>
          <w:color w:val="000000"/>
        </w:rPr>
        <w:t>D</w:t>
      </w:r>
      <w:r w:rsidR="00F57923">
        <w:rPr>
          <w:color w:val="000000"/>
        </w:rPr>
        <w:t xml:space="preserve">r. Cattaneo riferisce di aver preso contatto con i Presidenti delle sezioni famiglia dei Tribunali </w:t>
      </w:r>
      <w:proofErr w:type="gramStart"/>
      <w:r w:rsidR="00F57923">
        <w:rPr>
          <w:color w:val="000000"/>
        </w:rPr>
        <w:t>di :</w:t>
      </w:r>
      <w:proofErr w:type="gramEnd"/>
      <w:r w:rsidR="00F57923">
        <w:rPr>
          <w:color w:val="000000"/>
        </w:rPr>
        <w:t xml:space="preserve"> Monza-Como- Lecco invitandoli alla partecipazione del gruppo di lavoro; si sono dichiarati interessati e hanno dato la disponibilità dell’ufficio  a partecipare nel futuro non potendo essere presenti per concomitanti impegni oggi.</w:t>
      </w:r>
      <w:r w:rsidR="00F652A2">
        <w:rPr>
          <w:color w:val="000000"/>
        </w:rPr>
        <w:t xml:space="preserve"> Lovati riferisce di aver a propria volta invitato ai lavori le avv. Calabresi e Pietrasanta che non </w:t>
      </w:r>
      <w:r w:rsidR="001F4AC6">
        <w:rPr>
          <w:color w:val="000000"/>
        </w:rPr>
        <w:t xml:space="preserve">hanno </w:t>
      </w:r>
      <w:bookmarkStart w:id="0" w:name="_GoBack"/>
      <w:bookmarkEnd w:id="0"/>
      <w:r w:rsidR="00F652A2">
        <w:rPr>
          <w:color w:val="000000"/>
        </w:rPr>
        <w:t>potuto essere presenti anch’esse per precedenti impegni assunti.</w:t>
      </w:r>
    </w:p>
    <w:p w:rsidR="005F4EFB" w:rsidRDefault="003D09F6" w:rsidP="009D7079">
      <w:pPr>
        <w:pStyle w:val="Paragrafoelenco"/>
        <w:spacing w:before="120" w:beforeAutospacing="0" w:after="120" w:afterAutospacing="0"/>
        <w:ind w:left="720"/>
        <w:jc w:val="both"/>
        <w:rPr>
          <w:color w:val="000000"/>
        </w:rPr>
      </w:pPr>
      <w:r>
        <w:rPr>
          <w:color w:val="000000"/>
        </w:rPr>
        <w:t>D</w:t>
      </w:r>
      <w:r w:rsidR="00F57923">
        <w:rPr>
          <w:color w:val="000000"/>
        </w:rPr>
        <w:t xml:space="preserve">opo aver </w:t>
      </w:r>
      <w:proofErr w:type="gramStart"/>
      <w:r w:rsidR="00F57923">
        <w:rPr>
          <w:color w:val="000000"/>
        </w:rPr>
        <w:t xml:space="preserve">esaminato </w:t>
      </w:r>
      <w:r w:rsidR="005F4EFB">
        <w:rPr>
          <w:color w:val="000000"/>
        </w:rPr>
        <w:t xml:space="preserve"> e</w:t>
      </w:r>
      <w:proofErr w:type="gramEnd"/>
      <w:r w:rsidR="005F4EFB">
        <w:rPr>
          <w:color w:val="000000"/>
        </w:rPr>
        <w:t xml:space="preserve"> discusso </w:t>
      </w:r>
      <w:r w:rsidR="00F57923">
        <w:rPr>
          <w:color w:val="000000"/>
        </w:rPr>
        <w:t>gli elaborati già distribuiti nella riunione del 18.04</w:t>
      </w:r>
      <w:r w:rsidR="005F4EFB">
        <w:rPr>
          <w:color w:val="000000"/>
        </w:rPr>
        <w:t>.us</w:t>
      </w:r>
      <w:r w:rsidR="00F57923">
        <w:rPr>
          <w:color w:val="000000"/>
        </w:rPr>
        <w:t xml:space="preserve"> e</w:t>
      </w:r>
      <w:r w:rsidR="005F4EFB">
        <w:rPr>
          <w:color w:val="000000"/>
        </w:rPr>
        <w:t>d</w:t>
      </w:r>
      <w:r w:rsidR="00F57923">
        <w:rPr>
          <w:color w:val="000000"/>
        </w:rPr>
        <w:t xml:space="preserve"> inseriti nel sito</w:t>
      </w:r>
      <w:r w:rsidR="005F4EFB">
        <w:rPr>
          <w:rStyle w:val="Rimandonotaapidipagina"/>
          <w:color w:val="000000"/>
        </w:rPr>
        <w:footnoteReference w:id="1"/>
      </w:r>
      <w:r>
        <w:rPr>
          <w:color w:val="000000"/>
        </w:rPr>
        <w:t xml:space="preserve"> si conviene che</w:t>
      </w:r>
      <w:r w:rsidR="005F4EFB">
        <w:rPr>
          <w:color w:val="000000"/>
        </w:rPr>
        <w:t xml:space="preserve">: </w:t>
      </w:r>
    </w:p>
    <w:p w:rsidR="008A464F" w:rsidRDefault="00D73D1F" w:rsidP="008A464F">
      <w:pPr>
        <w:pStyle w:val="Paragrafoelenco"/>
        <w:numPr>
          <w:ilvl w:val="0"/>
          <w:numId w:val="4"/>
        </w:numPr>
        <w:shd w:val="clear" w:color="auto" w:fill="FFFFFF"/>
        <w:spacing w:before="0" w:beforeAutospacing="0" w:after="0" w:afterAutospacing="0"/>
        <w:contextualSpacing/>
        <w:jc w:val="both"/>
        <w:rPr>
          <w:rFonts w:eastAsia="Calibri"/>
          <w:color w:val="000000" w:themeColor="text1"/>
          <w:kern w:val="24"/>
          <w:lang w:eastAsia="ar-SA"/>
        </w:rPr>
      </w:pPr>
      <w:r>
        <w:rPr>
          <w:rFonts w:eastAsia="Calibri"/>
          <w:color w:val="000000" w:themeColor="text1"/>
          <w:kern w:val="24"/>
          <w:lang w:eastAsia="ar-SA"/>
        </w:rPr>
        <w:t xml:space="preserve">L’atto introduttivo dovrà essere redatto secondo </w:t>
      </w:r>
      <w:r>
        <w:rPr>
          <w:rFonts w:eastAsia="Calibri"/>
          <w:i/>
          <w:color w:val="000000" w:themeColor="text1"/>
          <w:kern w:val="24"/>
          <w:lang w:eastAsia="ar-SA"/>
        </w:rPr>
        <w:t>format</w:t>
      </w:r>
      <w:r>
        <w:rPr>
          <w:rFonts w:eastAsia="Calibri"/>
          <w:color w:val="000000" w:themeColor="text1"/>
          <w:kern w:val="24"/>
          <w:lang w:eastAsia="ar-SA"/>
        </w:rPr>
        <w:t xml:space="preserve"> predefiniti, in ossequio a criteri di sintesi ed efficacia (rinviando sul tema allo schema della proposta di linee guida </w:t>
      </w:r>
      <w:r w:rsidR="0011516E">
        <w:rPr>
          <w:rFonts w:eastAsia="Calibri"/>
          <w:color w:val="000000" w:themeColor="text1"/>
          <w:kern w:val="24"/>
          <w:lang w:eastAsia="ar-SA"/>
        </w:rPr>
        <w:t xml:space="preserve">già citata </w:t>
      </w:r>
      <w:r>
        <w:rPr>
          <w:rFonts w:eastAsia="Calibri"/>
          <w:color w:val="000000" w:themeColor="text1"/>
          <w:kern w:val="24"/>
          <w:lang w:eastAsia="ar-SA"/>
        </w:rPr>
        <w:t xml:space="preserve">per quanto compatibili con i procedimenti familiari) suggerendo di limitarsi ad una descrizione dei dati di fatto, non infarciti di giudizi ed evitando la </w:t>
      </w:r>
      <w:proofErr w:type="gramStart"/>
      <w:r>
        <w:rPr>
          <w:rFonts w:eastAsia="Calibri"/>
          <w:color w:val="000000" w:themeColor="text1"/>
          <w:kern w:val="24"/>
          <w:lang w:eastAsia="ar-SA"/>
        </w:rPr>
        <w:t>svalutazione</w:t>
      </w:r>
      <w:proofErr w:type="gramEnd"/>
      <w:r>
        <w:rPr>
          <w:rFonts w:eastAsia="Calibri"/>
          <w:color w:val="000000" w:themeColor="text1"/>
          <w:kern w:val="24"/>
          <w:lang w:eastAsia="ar-SA"/>
        </w:rPr>
        <w:t xml:space="preserve"> delle figure </w:t>
      </w:r>
      <w:r w:rsidR="00B52818">
        <w:rPr>
          <w:rFonts w:eastAsia="Calibri"/>
          <w:color w:val="000000" w:themeColor="text1"/>
          <w:kern w:val="24"/>
          <w:lang w:eastAsia="ar-SA"/>
        </w:rPr>
        <w:t>genitoriali. In presenza di figli di minori è fatto obbligo di comunicare se esistono precedenti decisioni in tema di limitazione della responsabilità genitoriale e/</w:t>
      </w:r>
      <w:proofErr w:type="gramStart"/>
      <w:r w:rsidR="00B52818">
        <w:rPr>
          <w:rFonts w:eastAsia="Calibri"/>
          <w:color w:val="000000" w:themeColor="text1"/>
          <w:kern w:val="24"/>
          <w:lang w:eastAsia="ar-SA"/>
        </w:rPr>
        <w:t xml:space="preserve">o </w:t>
      </w:r>
      <w:r>
        <w:rPr>
          <w:rFonts w:eastAsia="Calibri"/>
          <w:color w:val="000000" w:themeColor="text1"/>
          <w:kern w:val="24"/>
          <w:lang w:eastAsia="ar-SA"/>
        </w:rPr>
        <w:t xml:space="preserve"> giudizi</w:t>
      </w:r>
      <w:proofErr w:type="gramEnd"/>
      <w:r w:rsidR="00B52818">
        <w:rPr>
          <w:rFonts w:eastAsia="Calibri"/>
          <w:color w:val="000000" w:themeColor="text1"/>
          <w:kern w:val="24"/>
          <w:lang w:eastAsia="ar-SA"/>
        </w:rPr>
        <w:t xml:space="preserve"> pendenti avanti il TM. Verrà altresì evidenziato – per quanto riguarda la produzione documentale - </w:t>
      </w:r>
      <w:proofErr w:type="gramStart"/>
      <w:r w:rsidR="00B52818">
        <w:rPr>
          <w:rFonts w:eastAsia="Calibri"/>
          <w:color w:val="000000" w:themeColor="text1"/>
          <w:kern w:val="24"/>
          <w:lang w:eastAsia="ar-SA"/>
        </w:rPr>
        <w:t>che  i</w:t>
      </w:r>
      <w:proofErr w:type="gramEnd"/>
      <w:r w:rsidR="00B52818">
        <w:rPr>
          <w:rFonts w:eastAsia="Calibri"/>
          <w:color w:val="000000" w:themeColor="text1"/>
          <w:kern w:val="24"/>
          <w:lang w:eastAsia="ar-SA"/>
        </w:rPr>
        <w:t xml:space="preserve"> documenti dovranno essere numerati e prodotti separatamente e suggerito (anche ai fini della liquidazione dei compensi ex art. 1 bis DM 37 del 8 marzo 2018) di predisporre un atto navigabile con i link iperte</w:t>
      </w:r>
      <w:r w:rsidR="0011516E">
        <w:rPr>
          <w:rFonts w:eastAsia="Calibri"/>
          <w:color w:val="000000" w:themeColor="text1"/>
          <w:kern w:val="24"/>
          <w:lang w:eastAsia="ar-SA"/>
        </w:rPr>
        <w:t>stuali per i documenti prodotti</w:t>
      </w:r>
      <w:r w:rsidR="00B52818">
        <w:rPr>
          <w:rFonts w:eastAsia="Calibri"/>
          <w:color w:val="000000" w:themeColor="text1"/>
          <w:kern w:val="24"/>
          <w:lang w:eastAsia="ar-SA"/>
        </w:rPr>
        <w:t xml:space="preserve">. </w:t>
      </w:r>
      <w:r w:rsidR="009D7079">
        <w:rPr>
          <w:rFonts w:eastAsia="Calibri"/>
          <w:color w:val="000000" w:themeColor="text1"/>
          <w:kern w:val="24"/>
          <w:lang w:eastAsia="ar-SA"/>
        </w:rPr>
        <w:t>Nei ricorsi per divorzio breve dovrà essere depositato il verbale dell’udienza presidenziale in sede di separazione.</w:t>
      </w:r>
      <w:r w:rsidR="008A464F">
        <w:rPr>
          <w:rFonts w:eastAsia="Calibri"/>
          <w:color w:val="000000" w:themeColor="text1"/>
          <w:kern w:val="24"/>
          <w:lang w:eastAsia="ar-SA"/>
        </w:rPr>
        <w:t xml:space="preserve"> </w:t>
      </w:r>
      <w:proofErr w:type="gramStart"/>
      <w:r w:rsidR="008A464F">
        <w:rPr>
          <w:rFonts w:eastAsia="Calibri"/>
          <w:color w:val="000000" w:themeColor="text1"/>
          <w:kern w:val="24"/>
          <w:lang w:eastAsia="ar-SA"/>
        </w:rPr>
        <w:t>P</w:t>
      </w:r>
      <w:r w:rsidR="008A464F">
        <w:rPr>
          <w:rFonts w:eastAsiaTheme="minorEastAsia"/>
          <w:color w:val="000000" w:themeColor="text1"/>
          <w:kern w:val="24"/>
        </w:rPr>
        <w:t>arte  convenuta</w:t>
      </w:r>
      <w:proofErr w:type="gramEnd"/>
      <w:r w:rsidR="008A464F">
        <w:rPr>
          <w:rFonts w:eastAsiaTheme="minorEastAsia"/>
          <w:color w:val="000000" w:themeColor="text1"/>
          <w:kern w:val="24"/>
        </w:rPr>
        <w:t xml:space="preserve"> dovrà  compiutamente replicare ed  integrare nell’atto difensivo che dovrà avere le medesime caratteristiche di quello introduttivo.</w:t>
      </w:r>
      <w:r w:rsidR="008A464F">
        <w:rPr>
          <w:rFonts w:eastAsia="Calibri"/>
          <w:color w:val="000000" w:themeColor="text1"/>
          <w:kern w:val="24"/>
          <w:lang w:eastAsia="ar-SA"/>
        </w:rPr>
        <w:t xml:space="preserve"> </w:t>
      </w:r>
    </w:p>
    <w:p w:rsidR="00D73D1F" w:rsidRPr="008A464F" w:rsidRDefault="005F4EFB" w:rsidP="008A464F">
      <w:pPr>
        <w:pStyle w:val="Paragrafoelenco"/>
        <w:numPr>
          <w:ilvl w:val="0"/>
          <w:numId w:val="4"/>
        </w:numPr>
        <w:shd w:val="clear" w:color="auto" w:fill="FFFFFF"/>
        <w:spacing w:before="0" w:beforeAutospacing="0" w:after="0" w:afterAutospacing="0"/>
        <w:contextualSpacing/>
        <w:jc w:val="both"/>
        <w:rPr>
          <w:rFonts w:eastAsia="Calibri"/>
          <w:color w:val="000000" w:themeColor="text1"/>
          <w:kern w:val="24"/>
          <w:lang w:eastAsia="ar-SA"/>
        </w:rPr>
      </w:pPr>
      <w:r w:rsidRPr="008A464F">
        <w:rPr>
          <w:color w:val="000000"/>
        </w:rPr>
        <w:t>Le notizie inerenti le condizioni dei figli indicati nello schema 1</w:t>
      </w:r>
      <w:r w:rsidR="00D73D1F" w:rsidRPr="008A464F">
        <w:rPr>
          <w:color w:val="000000"/>
        </w:rPr>
        <w:t>)</w:t>
      </w:r>
      <w:r w:rsidRPr="008A464F">
        <w:rPr>
          <w:color w:val="000000"/>
        </w:rPr>
        <w:t xml:space="preserve"> </w:t>
      </w:r>
      <w:r w:rsidR="008A464F">
        <w:rPr>
          <w:rStyle w:val="Rimandonotaapidipagina"/>
          <w:color w:val="000000"/>
        </w:rPr>
        <w:footnoteReference w:id="2"/>
      </w:r>
      <w:proofErr w:type="gramStart"/>
      <w:r w:rsidR="00D73D1F" w:rsidRPr="008A464F">
        <w:rPr>
          <w:color w:val="000000"/>
        </w:rPr>
        <w:t xml:space="preserve">appaiono </w:t>
      </w:r>
      <w:r w:rsidRPr="008A464F">
        <w:rPr>
          <w:color w:val="000000"/>
        </w:rPr>
        <w:t xml:space="preserve"> esaustive</w:t>
      </w:r>
      <w:proofErr w:type="gramEnd"/>
      <w:r w:rsidRPr="008A464F">
        <w:rPr>
          <w:color w:val="000000"/>
        </w:rPr>
        <w:t xml:space="preserve"> ma si ritiene opportuno aggiungere </w:t>
      </w:r>
      <w:r w:rsidR="008A464F">
        <w:rPr>
          <w:color w:val="000000"/>
        </w:rPr>
        <w:t xml:space="preserve">nello schema </w:t>
      </w:r>
      <w:r w:rsidRPr="008A464F">
        <w:rPr>
          <w:color w:val="000000"/>
        </w:rPr>
        <w:t>anche quelle riguardanti i figli maggiorenni e no</w:t>
      </w:r>
      <w:r w:rsidR="00D73D1F" w:rsidRPr="008A464F">
        <w:rPr>
          <w:color w:val="000000"/>
        </w:rPr>
        <w:t>n economicamente autosufficienti.</w:t>
      </w:r>
    </w:p>
    <w:p w:rsidR="00ED16B9" w:rsidRDefault="00D73D1F" w:rsidP="00ED16B9">
      <w:pPr>
        <w:pStyle w:val="Paragrafoelenco"/>
        <w:numPr>
          <w:ilvl w:val="0"/>
          <w:numId w:val="4"/>
        </w:numPr>
        <w:spacing w:before="120" w:beforeAutospacing="0" w:after="120" w:afterAutospacing="0"/>
        <w:jc w:val="both"/>
        <w:rPr>
          <w:color w:val="000000"/>
        </w:rPr>
      </w:pPr>
      <w:r>
        <w:rPr>
          <w:color w:val="000000"/>
        </w:rPr>
        <w:lastRenderedPageBreak/>
        <w:t>Rispetto allo schema 2)</w:t>
      </w:r>
      <w:r w:rsidR="008A464F">
        <w:rPr>
          <w:rStyle w:val="Rimandonotaapidipagina"/>
          <w:color w:val="000000"/>
        </w:rPr>
        <w:footnoteReference w:id="3"/>
      </w:r>
      <w:r>
        <w:rPr>
          <w:color w:val="000000"/>
        </w:rPr>
        <w:t xml:space="preserve"> è necessario prevedere un’apposita sezione riguardante la casa familiare </w:t>
      </w:r>
      <w:r w:rsidRPr="00ED16B9">
        <w:rPr>
          <w:color w:val="000000"/>
          <w:u w:val="single"/>
        </w:rPr>
        <w:t xml:space="preserve">separandola </w:t>
      </w:r>
      <w:r>
        <w:rPr>
          <w:color w:val="000000"/>
        </w:rPr>
        <w:t>dalle condizioni economiche</w:t>
      </w:r>
      <w:r w:rsidR="008A464F">
        <w:rPr>
          <w:color w:val="000000"/>
        </w:rPr>
        <w:t xml:space="preserve"> dei genitori o</w:t>
      </w:r>
      <w:r w:rsidR="0011516E">
        <w:rPr>
          <w:color w:val="000000"/>
        </w:rPr>
        <w:t>, in assenza di figli, de</w:t>
      </w:r>
      <w:r>
        <w:rPr>
          <w:color w:val="000000"/>
        </w:rPr>
        <w:t>i coniugi</w:t>
      </w:r>
      <w:r w:rsidR="008A464F">
        <w:rPr>
          <w:color w:val="000000"/>
        </w:rPr>
        <w:t>.</w:t>
      </w:r>
      <w:r>
        <w:rPr>
          <w:color w:val="000000"/>
        </w:rPr>
        <w:t xml:space="preserve"> </w:t>
      </w:r>
    </w:p>
    <w:p w:rsidR="00ED16B9" w:rsidRPr="00ED16B9" w:rsidRDefault="00ED16B9" w:rsidP="00ED16B9">
      <w:pPr>
        <w:pStyle w:val="Paragrafoelenco"/>
        <w:numPr>
          <w:ilvl w:val="0"/>
          <w:numId w:val="4"/>
        </w:numPr>
        <w:spacing w:before="120" w:beforeAutospacing="0" w:after="120" w:afterAutospacing="0"/>
        <w:jc w:val="both"/>
        <w:rPr>
          <w:color w:val="000000"/>
        </w:rPr>
      </w:pPr>
      <w:r w:rsidRPr="00ED16B9">
        <w:rPr>
          <w:color w:val="000000"/>
        </w:rPr>
        <w:t xml:space="preserve">In ordine invece al decreto di fissazione di udienza gli avvocati presenti segnalano </w:t>
      </w:r>
      <w:r>
        <w:rPr>
          <w:color w:val="000000"/>
        </w:rPr>
        <w:t>che, a loro parere, p</w:t>
      </w:r>
      <w:r w:rsidRPr="00ED16B9">
        <w:rPr>
          <w:rFonts w:eastAsiaTheme="minorEastAsia"/>
          <w:color w:val="000000" w:themeColor="text1"/>
          <w:kern w:val="24"/>
        </w:rPr>
        <w:t>er poter seguire questa impostazione deve esserci a “monte” un provvedimento nei confronti di entrambe le parti per non pr</w:t>
      </w:r>
      <w:r>
        <w:rPr>
          <w:rFonts w:eastAsiaTheme="minorEastAsia"/>
          <w:color w:val="000000" w:themeColor="text1"/>
          <w:kern w:val="24"/>
        </w:rPr>
        <w:t>egiudicare la parte cd. “</w:t>
      </w:r>
      <w:proofErr w:type="gramStart"/>
      <w:r>
        <w:rPr>
          <w:rFonts w:eastAsiaTheme="minorEastAsia"/>
          <w:color w:val="000000" w:themeColor="text1"/>
          <w:kern w:val="24"/>
        </w:rPr>
        <w:t>leale</w:t>
      </w:r>
      <w:proofErr w:type="gramEnd"/>
      <w:r>
        <w:rPr>
          <w:rFonts w:eastAsiaTheme="minorEastAsia"/>
          <w:color w:val="000000" w:themeColor="text1"/>
          <w:kern w:val="24"/>
        </w:rPr>
        <w:t xml:space="preserve">” e quindi suggeriscono di integrare quello attualmente predisposto in  sezione. Nell’attesa di un approfondimento di tale tema si conviene che, in ogni caso, nel decreto dovrà essere inserito il suggerimento di ricorrere ad un percorso di mediazione familiare. </w:t>
      </w:r>
    </w:p>
    <w:p w:rsidR="0011516E" w:rsidRDefault="0011516E" w:rsidP="009D7079">
      <w:pPr>
        <w:pStyle w:val="Paragrafoelenco"/>
        <w:numPr>
          <w:ilvl w:val="0"/>
          <w:numId w:val="4"/>
        </w:numPr>
        <w:spacing w:before="120" w:beforeAutospacing="0" w:after="120" w:afterAutospacing="0"/>
        <w:jc w:val="both"/>
        <w:rPr>
          <w:color w:val="000000"/>
        </w:rPr>
      </w:pPr>
      <w:r>
        <w:rPr>
          <w:color w:val="000000"/>
        </w:rPr>
        <w:t xml:space="preserve">Per la formalizzazione di un elaborato delle linee guida relative </w:t>
      </w:r>
      <w:r w:rsidR="0024353E">
        <w:rPr>
          <w:color w:val="000000"/>
        </w:rPr>
        <w:t>ai punti 1)2)3) da sottoporre all’</w:t>
      </w:r>
      <w:r>
        <w:rPr>
          <w:color w:val="000000"/>
        </w:rPr>
        <w:t xml:space="preserve"> esame del gruppo nella prossima riunione si raccoglie la disponibilità di </w:t>
      </w:r>
      <w:proofErr w:type="spellStart"/>
      <w:r>
        <w:rPr>
          <w:color w:val="000000"/>
        </w:rPr>
        <w:t>Cesaro</w:t>
      </w:r>
      <w:proofErr w:type="spellEnd"/>
      <w:r>
        <w:rPr>
          <w:color w:val="000000"/>
        </w:rPr>
        <w:t xml:space="preserve"> e </w:t>
      </w:r>
      <w:proofErr w:type="spellStart"/>
      <w:r>
        <w:rPr>
          <w:color w:val="000000"/>
        </w:rPr>
        <w:t>Ghigliazza</w:t>
      </w:r>
      <w:proofErr w:type="spellEnd"/>
      <w:r>
        <w:rPr>
          <w:color w:val="000000"/>
        </w:rPr>
        <w:t xml:space="preserve"> che predisporranno un testo coordinandosi con la Presidente dr. Cattaneo</w:t>
      </w:r>
    </w:p>
    <w:p w:rsidR="003D09F6" w:rsidRPr="003D09F6" w:rsidRDefault="003D09F6" w:rsidP="009D7079">
      <w:pPr>
        <w:pStyle w:val="Paragrafoelenco"/>
        <w:numPr>
          <w:ilvl w:val="0"/>
          <w:numId w:val="4"/>
        </w:numPr>
        <w:spacing w:before="120" w:beforeAutospacing="0" w:after="120" w:afterAutospacing="0"/>
        <w:jc w:val="both"/>
        <w:rPr>
          <w:color w:val="000000"/>
        </w:rPr>
      </w:pPr>
      <w:r>
        <w:rPr>
          <w:color w:val="000000"/>
        </w:rPr>
        <w:t xml:space="preserve">Per quanto riguarda invece le </w:t>
      </w:r>
      <w:r w:rsidRPr="003D09F6">
        <w:rPr>
          <w:color w:val="000000" w:themeColor="text1"/>
        </w:rPr>
        <w:t xml:space="preserve">linee guida nella redazione degli atti in materia di famiglia e minorile </w:t>
      </w:r>
      <w:r w:rsidRPr="003D09F6">
        <w:rPr>
          <w:b/>
          <w:color w:val="000000" w:themeColor="text1"/>
        </w:rPr>
        <w:t>nel giudizio di appello</w:t>
      </w:r>
      <w:r w:rsidRPr="003D09F6">
        <w:rPr>
          <w:color w:val="000000" w:themeColor="text1"/>
        </w:rPr>
        <w:t>, si conviene di rinviare l’elaborazione successivamente</w:t>
      </w:r>
      <w:r>
        <w:rPr>
          <w:color w:val="000000" w:themeColor="text1"/>
        </w:rPr>
        <w:t xml:space="preserve">; a tal fine si reputa opportuno riprendere i lavori che erano </w:t>
      </w:r>
      <w:proofErr w:type="gramStart"/>
      <w:r>
        <w:rPr>
          <w:color w:val="000000" w:themeColor="text1"/>
        </w:rPr>
        <w:t xml:space="preserve">già </w:t>
      </w:r>
      <w:r w:rsidRPr="003D09F6">
        <w:rPr>
          <w:color w:val="000000" w:themeColor="text1"/>
        </w:rPr>
        <w:t xml:space="preserve"> </w:t>
      </w:r>
      <w:r>
        <w:rPr>
          <w:color w:val="000000" w:themeColor="text1"/>
        </w:rPr>
        <w:t>stati</w:t>
      </w:r>
      <w:proofErr w:type="gramEnd"/>
      <w:r>
        <w:rPr>
          <w:color w:val="000000" w:themeColor="text1"/>
        </w:rPr>
        <w:t xml:space="preserve"> oggetto di studio del gruppo che era stato costituito negli anni scorsi nella sezione specializzata integrandoli con le nuove riflessioni.</w:t>
      </w:r>
    </w:p>
    <w:p w:rsidR="003D09F6" w:rsidRDefault="003D09F6" w:rsidP="009D7079">
      <w:pPr>
        <w:pStyle w:val="Paragrafoelenco"/>
        <w:numPr>
          <w:ilvl w:val="0"/>
          <w:numId w:val="4"/>
        </w:numPr>
        <w:spacing w:before="120" w:beforeAutospacing="0" w:after="120" w:afterAutospacing="0"/>
        <w:jc w:val="both"/>
        <w:rPr>
          <w:color w:val="000000"/>
        </w:rPr>
      </w:pPr>
      <w:r>
        <w:rPr>
          <w:color w:val="000000"/>
        </w:rPr>
        <w:lastRenderedPageBreak/>
        <w:t xml:space="preserve">Sin d’ora si reputa l’opportunità, all’esito della predisposizione delle linee guida, di non limitarsi ad una mera presentazione delle stesse ma di valutare la necessità di predisporre un apposito corso di aggiornamento in diritto di famiglia al fine di condividere </w:t>
      </w:r>
      <w:r w:rsidR="0024353E">
        <w:rPr>
          <w:color w:val="000000"/>
        </w:rPr>
        <w:t xml:space="preserve">con i giuristi </w:t>
      </w:r>
      <w:r>
        <w:rPr>
          <w:color w:val="000000"/>
        </w:rPr>
        <w:t>le impostazioni che saranno suggerite.</w:t>
      </w:r>
      <w:r w:rsidR="0024353E">
        <w:rPr>
          <w:color w:val="000000"/>
        </w:rPr>
        <w:t xml:space="preserve"> Per quanto riguarda invece i lavori del gruppo famiglia e minori nella prossima assemblea nazionale di Reggio Emilia si darà atto semplicemente dell’avvio dei lavori riservandosi di condividere le linee guida dopo la loro approvazione.</w:t>
      </w:r>
    </w:p>
    <w:p w:rsidR="008F7860" w:rsidRPr="00673233" w:rsidRDefault="0011516E" w:rsidP="009D7079">
      <w:pPr>
        <w:spacing w:before="120" w:after="120" w:line="240" w:lineRule="auto"/>
        <w:jc w:val="both"/>
        <w:rPr>
          <w:rFonts w:eastAsia="Times New Roman" w:cs="Times New Roman"/>
          <w:b/>
          <w:color w:val="000000"/>
          <w:sz w:val="24"/>
          <w:szCs w:val="24"/>
          <w:lang w:eastAsia="it-IT"/>
        </w:rPr>
      </w:pPr>
      <w:r>
        <w:rPr>
          <w:rFonts w:cs="Times New Roman"/>
          <w:color w:val="000000"/>
          <w:sz w:val="24"/>
          <w:szCs w:val="24"/>
        </w:rPr>
        <w:t>L</w:t>
      </w:r>
      <w:r w:rsidR="008F7860" w:rsidRPr="00673233">
        <w:rPr>
          <w:rFonts w:cs="Times New Roman"/>
          <w:color w:val="000000"/>
          <w:sz w:val="24"/>
          <w:szCs w:val="24"/>
        </w:rPr>
        <w:t xml:space="preserve">a </w:t>
      </w:r>
      <w:r w:rsidR="008F7860" w:rsidRPr="00673233">
        <w:rPr>
          <w:rFonts w:cs="Times New Roman"/>
          <w:b/>
          <w:color w:val="000000"/>
          <w:sz w:val="24"/>
          <w:szCs w:val="24"/>
        </w:rPr>
        <w:t>prossima riunione</w:t>
      </w:r>
      <w:r w:rsidR="008F7860" w:rsidRPr="00673233">
        <w:rPr>
          <w:rFonts w:cs="Times New Roman"/>
          <w:color w:val="000000"/>
          <w:sz w:val="24"/>
          <w:szCs w:val="24"/>
        </w:rPr>
        <w:t xml:space="preserve"> del </w:t>
      </w:r>
      <w:r w:rsidR="008F7860" w:rsidRPr="00673233">
        <w:rPr>
          <w:rFonts w:cs="Times New Roman"/>
          <w:b/>
          <w:color w:val="000000"/>
          <w:sz w:val="24"/>
          <w:szCs w:val="24"/>
        </w:rPr>
        <w:t xml:space="preserve">Gruppo famiglia e minori si terrà </w:t>
      </w:r>
      <w:r>
        <w:rPr>
          <w:rFonts w:cs="Times New Roman"/>
          <w:b/>
          <w:color w:val="000000"/>
          <w:sz w:val="24"/>
          <w:szCs w:val="24"/>
        </w:rPr>
        <w:t xml:space="preserve">lunedì 25 giugno 2018 </w:t>
      </w:r>
      <w:r w:rsidR="008F7860" w:rsidRPr="00673233">
        <w:rPr>
          <w:rFonts w:cs="Times New Roman"/>
          <w:b/>
          <w:color w:val="000000"/>
          <w:sz w:val="24"/>
          <w:szCs w:val="24"/>
        </w:rPr>
        <w:t xml:space="preserve">alle ore </w:t>
      </w:r>
      <w:r>
        <w:rPr>
          <w:rFonts w:cs="Times New Roman"/>
          <w:b/>
          <w:color w:val="000000"/>
          <w:sz w:val="24"/>
          <w:szCs w:val="24"/>
        </w:rPr>
        <w:t>15</w:t>
      </w:r>
      <w:r w:rsidR="008F7860" w:rsidRPr="00673233">
        <w:rPr>
          <w:rFonts w:cs="Times New Roman"/>
          <w:b/>
          <w:color w:val="000000"/>
          <w:sz w:val="24"/>
          <w:szCs w:val="24"/>
        </w:rPr>
        <w:t xml:space="preserve"> presso </w:t>
      </w:r>
      <w:r w:rsidR="008F7860" w:rsidRPr="00673233">
        <w:rPr>
          <w:rFonts w:eastAsia="Times New Roman" w:cs="Times New Roman"/>
          <w:b/>
          <w:color w:val="000000"/>
          <w:sz w:val="24"/>
          <w:szCs w:val="24"/>
          <w:lang w:eastAsia="it-IT"/>
        </w:rPr>
        <w:t>aula A/1 nuovo palazzo famiglia/lavoro</w:t>
      </w:r>
      <w:r w:rsidR="008F7860" w:rsidRPr="00673233">
        <w:rPr>
          <w:rFonts w:cs="Times New Roman"/>
          <w:b/>
          <w:color w:val="000000"/>
          <w:sz w:val="24"/>
          <w:szCs w:val="24"/>
        </w:rPr>
        <w:t xml:space="preserve"> </w:t>
      </w:r>
      <w:r w:rsidR="008F7860" w:rsidRPr="00673233">
        <w:rPr>
          <w:rFonts w:eastAsia="Times New Roman" w:cs="Times New Roman"/>
          <w:b/>
          <w:color w:val="000000"/>
          <w:sz w:val="24"/>
          <w:szCs w:val="24"/>
          <w:lang w:eastAsia="it-IT"/>
        </w:rPr>
        <w:t xml:space="preserve">via san </w:t>
      </w:r>
      <w:proofErr w:type="spellStart"/>
      <w:r w:rsidR="008F7860" w:rsidRPr="00673233">
        <w:rPr>
          <w:rFonts w:eastAsia="Times New Roman" w:cs="Times New Roman"/>
          <w:b/>
          <w:color w:val="000000"/>
          <w:sz w:val="24"/>
          <w:szCs w:val="24"/>
          <w:lang w:eastAsia="it-IT"/>
        </w:rPr>
        <w:t>barnaba</w:t>
      </w:r>
      <w:proofErr w:type="spellEnd"/>
      <w:r w:rsidR="008F7860" w:rsidRPr="00673233">
        <w:rPr>
          <w:rFonts w:eastAsia="Times New Roman" w:cs="Times New Roman"/>
          <w:b/>
          <w:color w:val="000000"/>
          <w:sz w:val="24"/>
          <w:szCs w:val="24"/>
          <w:lang w:eastAsia="it-IT"/>
        </w:rPr>
        <w:t xml:space="preserve"> n.51 piano terra a destra</w:t>
      </w:r>
    </w:p>
    <w:p w:rsidR="00F706DE" w:rsidRPr="0011516E" w:rsidRDefault="004C6EE9" w:rsidP="009D7079">
      <w:pPr>
        <w:spacing w:before="240" w:after="0" w:line="240" w:lineRule="auto"/>
        <w:ind w:right="425"/>
        <w:jc w:val="both"/>
        <w:rPr>
          <w:rFonts w:cs="Times New Roman"/>
          <w:i/>
          <w:color w:val="000000"/>
          <w:sz w:val="24"/>
          <w:szCs w:val="24"/>
        </w:rPr>
      </w:pPr>
      <w:proofErr w:type="gramStart"/>
      <w:r w:rsidRPr="0052276B">
        <w:rPr>
          <w:rFonts w:cs="Times New Roman"/>
          <w:color w:val="000000"/>
          <w:sz w:val="24"/>
          <w:szCs w:val="24"/>
        </w:rPr>
        <w:t>resoconto</w:t>
      </w:r>
      <w:proofErr w:type="gramEnd"/>
      <w:r w:rsidRPr="0052276B">
        <w:rPr>
          <w:rFonts w:cs="Times New Roman"/>
          <w:color w:val="000000"/>
          <w:sz w:val="24"/>
          <w:szCs w:val="24"/>
        </w:rPr>
        <w:t xml:space="preserve"> a cura di </w:t>
      </w:r>
      <w:proofErr w:type="spellStart"/>
      <w:r w:rsidR="0011516E" w:rsidRPr="0011516E">
        <w:rPr>
          <w:rFonts w:cs="Times New Roman"/>
          <w:i/>
          <w:color w:val="000000"/>
          <w:sz w:val="24"/>
          <w:szCs w:val="24"/>
        </w:rPr>
        <w:t>paola</w:t>
      </w:r>
      <w:proofErr w:type="spellEnd"/>
      <w:r w:rsidR="0011516E" w:rsidRPr="0011516E">
        <w:rPr>
          <w:rFonts w:cs="Times New Roman"/>
          <w:i/>
          <w:color w:val="000000"/>
          <w:sz w:val="24"/>
          <w:szCs w:val="24"/>
        </w:rPr>
        <w:t xml:space="preserve"> </w:t>
      </w:r>
      <w:proofErr w:type="spellStart"/>
      <w:r w:rsidR="0011516E" w:rsidRPr="0011516E">
        <w:rPr>
          <w:rFonts w:cs="Times New Roman"/>
          <w:i/>
          <w:color w:val="000000"/>
          <w:sz w:val="24"/>
          <w:szCs w:val="24"/>
        </w:rPr>
        <w:t>lovati</w:t>
      </w:r>
      <w:proofErr w:type="spellEnd"/>
    </w:p>
    <w:sectPr w:rsidR="00F706DE" w:rsidRPr="0011516E" w:rsidSect="00673233">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C5F" w:rsidRDefault="002B1C5F">
      <w:pPr>
        <w:spacing w:after="0" w:line="240" w:lineRule="auto"/>
      </w:pPr>
      <w:r>
        <w:separator/>
      </w:r>
    </w:p>
  </w:endnote>
  <w:endnote w:type="continuationSeparator" w:id="0">
    <w:p w:rsidR="002B1C5F" w:rsidRDefault="002B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D84" w:rsidRDefault="002B1C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C5F" w:rsidRDefault="002B1C5F">
      <w:pPr>
        <w:spacing w:after="0" w:line="240" w:lineRule="auto"/>
      </w:pPr>
      <w:r>
        <w:separator/>
      </w:r>
    </w:p>
  </w:footnote>
  <w:footnote w:type="continuationSeparator" w:id="0">
    <w:p w:rsidR="002B1C5F" w:rsidRDefault="002B1C5F">
      <w:pPr>
        <w:spacing w:after="0" w:line="240" w:lineRule="auto"/>
      </w:pPr>
      <w:r>
        <w:continuationSeparator/>
      </w:r>
    </w:p>
  </w:footnote>
  <w:footnote w:id="1">
    <w:p w:rsidR="005F4EFB" w:rsidRPr="008A464F" w:rsidRDefault="005F4EFB" w:rsidP="008A464F">
      <w:pPr>
        <w:pStyle w:val="Testonotaapidipagina"/>
        <w:jc w:val="both"/>
        <w:rPr>
          <w:rFonts w:cs="Times New Roman"/>
          <w:sz w:val="18"/>
          <w:szCs w:val="18"/>
        </w:rPr>
      </w:pPr>
      <w:r>
        <w:rPr>
          <w:rStyle w:val="Rimandonotaapidipagina"/>
        </w:rPr>
        <w:footnoteRef/>
      </w:r>
      <w:r>
        <w:t xml:space="preserve"> </w:t>
      </w:r>
      <w:r w:rsidRPr="005F4EFB">
        <w:rPr>
          <w:rFonts w:cs="Times New Roman"/>
          <w:color w:val="000000"/>
        </w:rPr>
        <w:t xml:space="preserve"> </w:t>
      </w:r>
      <w:r w:rsidRPr="008A464F">
        <w:rPr>
          <w:rFonts w:cs="Times New Roman"/>
          <w:color w:val="000000"/>
          <w:sz w:val="18"/>
          <w:szCs w:val="18"/>
        </w:rPr>
        <w:t>“</w:t>
      </w:r>
      <w:r w:rsidRPr="008A464F">
        <w:rPr>
          <w:rFonts w:cs="Times New Roman"/>
          <w:i/>
          <w:color w:val="000000"/>
          <w:sz w:val="18"/>
          <w:szCs w:val="18"/>
        </w:rPr>
        <w:t xml:space="preserve">Linee guida per la redazione degli </w:t>
      </w:r>
      <w:proofErr w:type="gramStart"/>
      <w:r w:rsidRPr="008A464F">
        <w:rPr>
          <w:rFonts w:cs="Times New Roman"/>
          <w:i/>
          <w:color w:val="000000"/>
          <w:sz w:val="18"/>
          <w:szCs w:val="18"/>
        </w:rPr>
        <w:t>atti  e</w:t>
      </w:r>
      <w:proofErr w:type="gramEnd"/>
      <w:r w:rsidRPr="008A464F">
        <w:rPr>
          <w:rFonts w:cs="Times New Roman"/>
          <w:i/>
          <w:color w:val="000000"/>
          <w:sz w:val="18"/>
          <w:szCs w:val="18"/>
        </w:rPr>
        <w:t xml:space="preserve"> provvedimenti in maniera chiara e sintetica</w:t>
      </w:r>
      <w:r w:rsidRPr="008A464F">
        <w:rPr>
          <w:rFonts w:cs="Times New Roman"/>
          <w:color w:val="000000"/>
          <w:sz w:val="18"/>
          <w:szCs w:val="18"/>
        </w:rPr>
        <w:t>” approvate dall’assemblea nazionale degli osservatori dell’anno scorso la “</w:t>
      </w:r>
      <w:r w:rsidRPr="008A464F">
        <w:rPr>
          <w:rFonts w:cs="Times New Roman"/>
          <w:i/>
          <w:color w:val="000000" w:themeColor="text1"/>
          <w:sz w:val="18"/>
          <w:szCs w:val="18"/>
        </w:rPr>
        <w:t>Proposta linee guida nella redazione degli atti in materia di famiglia e minorile</w:t>
      </w:r>
      <w:r w:rsidRPr="008A464F">
        <w:rPr>
          <w:rFonts w:cs="Times New Roman"/>
          <w:b/>
          <w:color w:val="000000" w:themeColor="text1"/>
          <w:sz w:val="18"/>
          <w:szCs w:val="18"/>
        </w:rPr>
        <w:t>”</w:t>
      </w:r>
      <w:r w:rsidRPr="008A464F">
        <w:rPr>
          <w:rFonts w:cs="Times New Roman"/>
          <w:color w:val="000000"/>
          <w:sz w:val="18"/>
          <w:szCs w:val="18"/>
        </w:rPr>
        <w:t xml:space="preserve"> presentata dal gruppo milanese nella stessa occasione</w:t>
      </w:r>
    </w:p>
  </w:footnote>
  <w:footnote w:id="2">
    <w:p w:rsidR="008A464F" w:rsidRDefault="008A464F" w:rsidP="008A464F">
      <w:pPr>
        <w:keepNext/>
        <w:suppressAutoHyphens/>
        <w:spacing w:line="240" w:lineRule="auto"/>
        <w:contextualSpacing/>
        <w:jc w:val="both"/>
        <w:rPr>
          <w:kern w:val="24"/>
          <w:u w:val="single"/>
        </w:rPr>
      </w:pPr>
      <w:r>
        <w:rPr>
          <w:rStyle w:val="Rimandonotaapidipagina"/>
        </w:rPr>
        <w:footnoteRef/>
      </w:r>
      <w:r>
        <w:t xml:space="preserve"> </w:t>
      </w:r>
      <w:r>
        <w:rPr>
          <w:kern w:val="24"/>
          <w:u w:val="single"/>
        </w:rPr>
        <w:t>Schema 1</w:t>
      </w:r>
    </w:p>
    <w:p w:rsidR="008A464F" w:rsidRPr="008A464F" w:rsidRDefault="008A464F" w:rsidP="008A464F">
      <w:pPr>
        <w:spacing w:line="240" w:lineRule="auto"/>
        <w:contextualSpacing/>
      </w:pPr>
      <w:r w:rsidRPr="008A464F">
        <w:t>A) NOTIZIE RELATIVE AL MINORE E AL SUO LUOGO DI VITA</w:t>
      </w:r>
    </w:p>
    <w:p w:rsidR="008A464F" w:rsidRPr="008A464F" w:rsidRDefault="008A464F" w:rsidP="008A464F">
      <w:pPr>
        <w:spacing w:line="240" w:lineRule="auto"/>
        <w:contextualSpacing/>
      </w:pPr>
      <w:r w:rsidRPr="008A464F">
        <w:t>- indicare dove e con chi vive il minore al momento del deposito del ricorso;</w:t>
      </w:r>
    </w:p>
    <w:p w:rsidR="008A464F" w:rsidRPr="008A464F" w:rsidRDefault="008A464F" w:rsidP="008A464F">
      <w:pPr>
        <w:spacing w:line="240" w:lineRule="auto"/>
        <w:contextualSpacing/>
      </w:pPr>
      <w:r w:rsidRPr="008A464F">
        <w:t>- indicare specificatamente se ci sono altre persone conviventi con il minore (nuovo compagno del ricorrente) e che rapporti hanno con il minore;</w:t>
      </w:r>
    </w:p>
    <w:p w:rsidR="008A464F" w:rsidRPr="008A464F" w:rsidRDefault="008A464F" w:rsidP="008A464F">
      <w:pPr>
        <w:spacing w:line="240" w:lineRule="auto"/>
        <w:contextualSpacing/>
      </w:pPr>
      <w:r w:rsidRPr="008A464F">
        <w:t>- indicare nome e cognome di eventuali altri figli che fanno parte della famiglia ma sono figli o solo del dichiarante o solo del resistente;</w:t>
      </w:r>
    </w:p>
    <w:p w:rsidR="008A464F" w:rsidRPr="008A464F" w:rsidRDefault="008A464F" w:rsidP="008A464F">
      <w:pPr>
        <w:spacing w:line="240" w:lineRule="auto"/>
        <w:contextualSpacing/>
      </w:pPr>
      <w:r w:rsidRPr="008A464F">
        <w:t>- indicare attuali o pregressi interventi dei Servizi Sociali sul minore, procedimenti civili o penali relativi al minore.</w:t>
      </w:r>
    </w:p>
    <w:p w:rsidR="008A464F" w:rsidRPr="008A464F" w:rsidRDefault="008A464F" w:rsidP="008A464F">
      <w:pPr>
        <w:spacing w:line="240" w:lineRule="auto"/>
        <w:contextualSpacing/>
      </w:pPr>
      <w:r w:rsidRPr="008A464F">
        <w:t xml:space="preserve">B) ISTRUZIONE –FORMAZIONE – SALUTE – CORSI – ATTIVITÀ </w:t>
      </w:r>
    </w:p>
    <w:p w:rsidR="008A464F" w:rsidRPr="008A464F" w:rsidRDefault="008A464F" w:rsidP="008A464F">
      <w:pPr>
        <w:spacing w:line="240" w:lineRule="auto"/>
        <w:contextualSpacing/>
      </w:pPr>
      <w:r w:rsidRPr="008A464F">
        <w:t>- indicare l'istituto scolastico che frequenta o che frequenterà il minore;</w:t>
      </w:r>
    </w:p>
    <w:p w:rsidR="008A464F" w:rsidRPr="008A464F" w:rsidRDefault="008A464F" w:rsidP="008A464F">
      <w:pPr>
        <w:spacing w:line="240" w:lineRule="auto"/>
        <w:contextualSpacing/>
      </w:pPr>
      <w:r w:rsidRPr="008A464F">
        <w:t>- indicare la partecipazione ad eventuali corsi;</w:t>
      </w:r>
    </w:p>
    <w:p w:rsidR="008A464F" w:rsidRPr="008A464F" w:rsidRDefault="008A464F" w:rsidP="008A464F">
      <w:pPr>
        <w:spacing w:line="240" w:lineRule="auto"/>
        <w:contextualSpacing/>
      </w:pPr>
      <w:r w:rsidRPr="008A464F">
        <w:t>- indicare se il minore ha esigenze specifiche di assistenza a scuola;</w:t>
      </w:r>
    </w:p>
    <w:p w:rsidR="008A464F" w:rsidRPr="008A464F" w:rsidRDefault="008A464F" w:rsidP="008A464F">
      <w:pPr>
        <w:spacing w:line="240" w:lineRule="auto"/>
        <w:contextualSpacing/>
      </w:pPr>
      <w:r w:rsidRPr="008A464F">
        <w:t>- indicare se il minore gode generalmente di buona salute o se ha qualche patologia, indicare eventuale esistenza di polizza sanitaria.</w:t>
      </w:r>
    </w:p>
    <w:p w:rsidR="008A464F" w:rsidRPr="008A464F" w:rsidRDefault="008A464F" w:rsidP="008A464F">
      <w:pPr>
        <w:spacing w:line="240" w:lineRule="auto"/>
        <w:contextualSpacing/>
      </w:pPr>
      <w:r w:rsidRPr="008A464F">
        <w:t xml:space="preserve">C) ASSISTENZA DEL MINORE, RAPPORTI DEL MINORE CON ALTRO GENITORE, PARENTI E/O ALTRE FIGURE DI RIFERIMENTO </w:t>
      </w:r>
    </w:p>
    <w:p w:rsidR="008A464F" w:rsidRPr="008A464F" w:rsidRDefault="008A464F" w:rsidP="008A464F">
      <w:pPr>
        <w:spacing w:line="240" w:lineRule="auto"/>
        <w:contextualSpacing/>
      </w:pPr>
      <w:r w:rsidRPr="008A464F">
        <w:t xml:space="preserve">- indicare il genitore che si occupa del minore quotidianamente; </w:t>
      </w:r>
    </w:p>
    <w:p w:rsidR="008A464F" w:rsidRPr="008A464F" w:rsidRDefault="008A464F" w:rsidP="008A464F">
      <w:pPr>
        <w:spacing w:line="240" w:lineRule="auto"/>
        <w:contextualSpacing/>
      </w:pPr>
      <w:r w:rsidRPr="008A464F">
        <w:t>- indicare se i genitori lavorano e in tal caso chi si occupa del minore in loro assenza;</w:t>
      </w:r>
    </w:p>
    <w:p w:rsidR="008A464F" w:rsidRPr="008A464F" w:rsidRDefault="008A464F" w:rsidP="008A464F">
      <w:pPr>
        <w:spacing w:line="240" w:lineRule="auto"/>
        <w:contextualSpacing/>
      </w:pPr>
      <w:r w:rsidRPr="008A464F">
        <w:t>- indicare orari di lavoro dei genitori, piano ferie e giorni liberi;</w:t>
      </w:r>
    </w:p>
    <w:p w:rsidR="008A464F" w:rsidRPr="008A464F" w:rsidRDefault="008A464F" w:rsidP="008A464F">
      <w:pPr>
        <w:spacing w:line="240" w:lineRule="auto"/>
        <w:contextualSpacing/>
      </w:pPr>
      <w:r w:rsidRPr="008A464F">
        <w:t>- indicare chi si occupa del minore durante le vacanze;</w:t>
      </w:r>
    </w:p>
    <w:p w:rsidR="008A464F" w:rsidRPr="008A464F" w:rsidRDefault="008A464F" w:rsidP="008A464F">
      <w:pPr>
        <w:spacing w:line="240" w:lineRule="auto"/>
        <w:contextualSpacing/>
      </w:pPr>
      <w:r w:rsidRPr="008A464F">
        <w:t>- indicare, se già in atto, modalità attuali di visita dell'altro genitore, ovvero dettagli su: incontri con l’altro genitore o permanenza presso di lui/lei; dettagli su gestione vacanze e festività;</w:t>
      </w:r>
    </w:p>
    <w:p w:rsidR="008A464F" w:rsidRDefault="008A464F" w:rsidP="008A464F">
      <w:pPr>
        <w:spacing w:line="240" w:lineRule="auto"/>
        <w:contextualSpacing/>
      </w:pPr>
      <w:r w:rsidRPr="008A464F">
        <w:t>- indicare tempi e modalità attuali di frequentazione/permanenza del minore con altri parenti di entrambi i rami della famiglia (nonni, zii, cugini, fratelli, ecc.) e/o con altre persone per lui significative.</w:t>
      </w:r>
    </w:p>
  </w:footnote>
  <w:footnote w:id="3">
    <w:p w:rsidR="008A464F" w:rsidRDefault="008A464F" w:rsidP="008A464F">
      <w:pPr>
        <w:keepNext/>
        <w:suppressAutoHyphens/>
        <w:jc w:val="both"/>
        <w:rPr>
          <w:color w:val="000000" w:themeColor="text1"/>
          <w:kern w:val="24"/>
          <w:u w:val="single"/>
        </w:rPr>
      </w:pPr>
      <w:r>
        <w:rPr>
          <w:rStyle w:val="Rimandonotaapidipagina"/>
        </w:rPr>
        <w:footnoteRef/>
      </w:r>
      <w:r>
        <w:t xml:space="preserve"> </w:t>
      </w:r>
      <w:r>
        <w:rPr>
          <w:color w:val="000000" w:themeColor="text1"/>
          <w:kern w:val="24"/>
          <w:u w:val="single"/>
        </w:rPr>
        <w:t>Schema 2</w:t>
      </w:r>
    </w:p>
    <w:p w:rsidR="008A464F" w:rsidRDefault="00ED16B9" w:rsidP="008A464F">
      <w:pPr>
        <w:spacing w:line="240" w:lineRule="auto"/>
        <w:contextualSpacing/>
      </w:pPr>
      <w:r>
        <w:t>C</w:t>
      </w:r>
      <w:r w:rsidR="008A464F">
        <w:t>APACITA' PATRIMONIALE / REDDITUALE</w:t>
      </w:r>
    </w:p>
    <w:p w:rsidR="008A464F" w:rsidRDefault="008A464F" w:rsidP="008A464F">
      <w:pPr>
        <w:spacing w:line="240" w:lineRule="auto"/>
        <w:contextualSpacing/>
      </w:pPr>
      <w:r>
        <w:t>1) indicare familiari conviventi a carico del dichiarante (figli; compagno o altro) e specificare in che misura;</w:t>
      </w:r>
    </w:p>
    <w:p w:rsidR="008A464F" w:rsidRDefault="008A464F" w:rsidP="008A464F">
      <w:pPr>
        <w:spacing w:line="240" w:lineRule="auto"/>
        <w:contextualSpacing/>
      </w:pPr>
      <w:r>
        <w:t>2) indicare se il ricorrente:</w:t>
      </w:r>
    </w:p>
    <w:p w:rsidR="008A464F" w:rsidRDefault="008A464F" w:rsidP="008A464F">
      <w:pPr>
        <w:spacing w:line="240" w:lineRule="auto"/>
        <w:contextualSpacing/>
      </w:pPr>
      <w:proofErr w:type="gramStart"/>
      <w:r>
        <w:t>gode</w:t>
      </w:r>
      <w:proofErr w:type="gramEnd"/>
      <w:r>
        <w:t xml:space="preserve"> di redditi da lavoro dipendente (in caso positivo, fornire l’indicazione precisa del datore di lavoro)  ed indicare l’importo della retribuzione netta annuale; </w:t>
      </w:r>
    </w:p>
    <w:p w:rsidR="008A464F" w:rsidRDefault="008A464F" w:rsidP="008A464F">
      <w:pPr>
        <w:spacing w:line="240" w:lineRule="auto"/>
        <w:contextualSpacing/>
      </w:pPr>
      <w:proofErr w:type="gramStart"/>
      <w:r>
        <w:t>gode</w:t>
      </w:r>
      <w:proofErr w:type="gramEnd"/>
      <w:r>
        <w:t xml:space="preserve"> di redditi da lavoro autonomo ed indicare retribuzione netta annuale; </w:t>
      </w:r>
    </w:p>
    <w:p w:rsidR="008A464F" w:rsidRDefault="008A464F" w:rsidP="008A464F">
      <w:pPr>
        <w:spacing w:line="240" w:lineRule="auto"/>
        <w:contextualSpacing/>
      </w:pPr>
      <w:proofErr w:type="gramStart"/>
      <w:r>
        <w:t>gode</w:t>
      </w:r>
      <w:proofErr w:type="gramEnd"/>
      <w:r>
        <w:t xml:space="preserve"> redditi da partecipazioni societarie ed indicare importo netto annuale;</w:t>
      </w:r>
    </w:p>
    <w:p w:rsidR="008A464F" w:rsidRDefault="008A464F" w:rsidP="008A464F">
      <w:pPr>
        <w:spacing w:line="240" w:lineRule="auto"/>
        <w:contextualSpacing/>
      </w:pPr>
      <w:proofErr w:type="gramStart"/>
      <w:r>
        <w:t>gode</w:t>
      </w:r>
      <w:proofErr w:type="gramEnd"/>
      <w:r>
        <w:t xml:space="preserve"> redditi da pensione, indicare l’importo della pensione netta annuale.</w:t>
      </w:r>
    </w:p>
    <w:p w:rsidR="008A464F" w:rsidRDefault="008A464F" w:rsidP="008A464F">
      <w:pPr>
        <w:spacing w:line="240" w:lineRule="auto"/>
        <w:contextualSpacing/>
      </w:pPr>
      <w:r>
        <w:t>3) indicare le proprietà immobiliari con riferimenti catastali completi (visura) e indicare la loro destinazione e la redditività (canone di locazione annuale lordo);</w:t>
      </w:r>
    </w:p>
    <w:p w:rsidR="008A464F" w:rsidRDefault="008A464F" w:rsidP="008A464F">
      <w:pPr>
        <w:spacing w:line="240" w:lineRule="auto"/>
        <w:contextualSpacing/>
      </w:pPr>
      <w:r>
        <w:t>4) indicare la dimensione dell'immobile dove vive il minore (numero di camere etc.);</w:t>
      </w:r>
    </w:p>
    <w:p w:rsidR="008A464F" w:rsidRDefault="008A464F" w:rsidP="008A464F">
      <w:pPr>
        <w:spacing w:line="240" w:lineRule="auto"/>
        <w:contextualSpacing/>
      </w:pPr>
      <w:r>
        <w:t>5) indicare se l'immobile è di proprietà o è condotto in locazione o comodato; indicare a quanto ammonta l’eventuale mutuo, le spese condominiali o il canone di locazione ed indicare chi sostiene il relativo costo;</w:t>
      </w:r>
    </w:p>
    <w:p w:rsidR="008A464F" w:rsidRDefault="008A464F" w:rsidP="008A464F">
      <w:pPr>
        <w:spacing w:line="240" w:lineRule="auto"/>
        <w:contextualSpacing/>
      </w:pPr>
      <w:r>
        <w:t>6) indicare l’assetto finanziario precisando: conti correnti, investimenti, fondi polizze e relativi importi nonché le informazioni di cui alla nota</w:t>
      </w:r>
      <w:r>
        <w:rPr>
          <w:vertAlign w:val="superscript"/>
        </w:rPr>
        <w:footnoteRef/>
      </w:r>
      <w:r>
        <w:t>;</w:t>
      </w:r>
    </w:p>
    <w:p w:rsidR="008A464F" w:rsidRDefault="008A464F" w:rsidP="008A464F">
      <w:pPr>
        <w:spacing w:line="240" w:lineRule="auto"/>
        <w:contextualSpacing/>
      </w:pPr>
      <w:r>
        <w:t xml:space="preserve">7) indicare eventuali altre entrate: </w:t>
      </w:r>
    </w:p>
    <w:p w:rsidR="008A464F" w:rsidRDefault="008A464F" w:rsidP="008A464F">
      <w:pPr>
        <w:spacing w:line="240" w:lineRule="auto"/>
        <w:contextualSpacing/>
      </w:pPr>
      <w:r>
        <w:t xml:space="preserve">a) indennità </w:t>
      </w:r>
      <w:proofErr w:type="gramStart"/>
      <w:r>
        <w:t>esentasse  e</w:t>
      </w:r>
      <w:proofErr w:type="gramEnd"/>
      <w:r>
        <w:t xml:space="preserve"> data di incasso della stesse; </w:t>
      </w:r>
    </w:p>
    <w:p w:rsidR="008A464F" w:rsidRDefault="008A464F" w:rsidP="008A464F">
      <w:pPr>
        <w:spacing w:line="240" w:lineRule="auto"/>
        <w:contextualSpacing/>
      </w:pPr>
      <w:r>
        <w:t xml:space="preserve">b) eventuali benefits per figli per scuola o altro, assegni per il nucleo </w:t>
      </w:r>
      <w:proofErr w:type="gramStart"/>
      <w:r>
        <w:t>familiare,  eventuali</w:t>
      </w:r>
      <w:proofErr w:type="gramEnd"/>
      <w:r>
        <w:t xml:space="preserve"> contributi di altri;</w:t>
      </w:r>
    </w:p>
    <w:p w:rsidR="008A464F" w:rsidRDefault="008A464F" w:rsidP="008A464F">
      <w:pPr>
        <w:spacing w:line="240" w:lineRule="auto"/>
        <w:contextualSpacing/>
      </w:pPr>
      <w:r>
        <w:t xml:space="preserve">8)  indicare importo totale di uscite (spese): affitto, trasporti, </w:t>
      </w:r>
      <w:proofErr w:type="gramStart"/>
      <w:r>
        <w:t>utenze,  alimentari</w:t>
      </w:r>
      <w:proofErr w:type="gramEnd"/>
      <w:r>
        <w:t xml:space="preserve"> ed altre spese connesse elencandole  con voci separate distinte e riportando il totale annuale e mensile.</w:t>
      </w:r>
    </w:p>
    <w:p w:rsidR="008A464F" w:rsidRDefault="008A464F" w:rsidP="008A464F">
      <w:pPr>
        <w:spacing w:line="240" w:lineRule="auto"/>
        <w:contextualSpacing/>
        <w:rPr>
          <w:rFonts w:eastAsia="Times New Roman"/>
        </w:rPr>
      </w:pPr>
    </w:p>
    <w:p w:rsidR="008A464F" w:rsidRDefault="008A464F" w:rsidP="008A464F">
      <w:pPr>
        <w:spacing w:line="240" w:lineRule="auto"/>
        <w:contextualSpacing/>
      </w:pPr>
    </w:p>
    <w:p w:rsidR="008A464F" w:rsidRDefault="008A464F">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640D"/>
    <w:multiLevelType w:val="hybridMultilevel"/>
    <w:tmpl w:val="F0F8F06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414058A"/>
    <w:multiLevelType w:val="hybridMultilevel"/>
    <w:tmpl w:val="E4BC8D52"/>
    <w:lvl w:ilvl="0" w:tplc="2FB80F08">
      <w:start w:val="1"/>
      <w:numFmt w:val="decimal"/>
      <w:lvlText w:val="%1)"/>
      <w:lvlJc w:val="left"/>
      <w:pPr>
        <w:ind w:left="765" w:hanging="4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70E3431"/>
    <w:multiLevelType w:val="hybridMultilevel"/>
    <w:tmpl w:val="F9A620C4"/>
    <w:lvl w:ilvl="0" w:tplc="04100011">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7F07A55"/>
    <w:multiLevelType w:val="hybridMultilevel"/>
    <w:tmpl w:val="82CEBF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374E14"/>
    <w:multiLevelType w:val="hybridMultilevel"/>
    <w:tmpl w:val="BF4C36B4"/>
    <w:lvl w:ilvl="0" w:tplc="6B841AA6">
      <w:start w:val="4"/>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5CA034F2"/>
    <w:multiLevelType w:val="hybridMultilevel"/>
    <w:tmpl w:val="A5DC7B2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E9"/>
    <w:rsid w:val="0011516E"/>
    <w:rsid w:val="001919C4"/>
    <w:rsid w:val="001F4AC6"/>
    <w:rsid w:val="0022673D"/>
    <w:rsid w:val="0024353E"/>
    <w:rsid w:val="00261ECB"/>
    <w:rsid w:val="002B1C5F"/>
    <w:rsid w:val="002F5702"/>
    <w:rsid w:val="003A7093"/>
    <w:rsid w:val="003D09F6"/>
    <w:rsid w:val="004B31C9"/>
    <w:rsid w:val="004C6EE9"/>
    <w:rsid w:val="005B169A"/>
    <w:rsid w:val="005F4EFB"/>
    <w:rsid w:val="00673233"/>
    <w:rsid w:val="008A464F"/>
    <w:rsid w:val="008F7860"/>
    <w:rsid w:val="009A0490"/>
    <w:rsid w:val="009D7079"/>
    <w:rsid w:val="00A93D99"/>
    <w:rsid w:val="00B52818"/>
    <w:rsid w:val="00D73D1F"/>
    <w:rsid w:val="00ED16B9"/>
    <w:rsid w:val="00F57923"/>
    <w:rsid w:val="00F652A2"/>
    <w:rsid w:val="00F706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CB494-CE09-4A88-AE30-D38B308B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464F"/>
    <w:pPr>
      <w:spacing w:after="200" w:line="276" w:lineRule="auto"/>
    </w:pPr>
    <w:rPr>
      <w:rFonts w:ascii="Times New Roman" w:hAnsi="Times New Roman"/>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6EE9"/>
    <w:pPr>
      <w:spacing w:before="100" w:beforeAutospacing="1" w:after="100" w:afterAutospacing="1" w:line="240" w:lineRule="auto"/>
    </w:pPr>
    <w:rPr>
      <w:rFonts w:eastAsia="Times New Roman" w:cs="Times New Roman"/>
      <w:sz w:val="24"/>
      <w:szCs w:val="24"/>
      <w:lang w:eastAsia="it-IT"/>
    </w:rPr>
  </w:style>
  <w:style w:type="paragraph" w:styleId="Pidipagina">
    <w:name w:val="footer"/>
    <w:basedOn w:val="Normale"/>
    <w:link w:val="PidipaginaCarattere"/>
    <w:uiPriority w:val="99"/>
    <w:unhideWhenUsed/>
    <w:rsid w:val="004C6E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6EE9"/>
  </w:style>
  <w:style w:type="character" w:styleId="Collegamentoipertestuale">
    <w:name w:val="Hyperlink"/>
    <w:basedOn w:val="Carpredefinitoparagrafo"/>
    <w:uiPriority w:val="99"/>
    <w:unhideWhenUsed/>
    <w:rsid w:val="004C6EE9"/>
    <w:rPr>
      <w:color w:val="0563C1" w:themeColor="hyperlink"/>
      <w:u w:val="single"/>
    </w:rPr>
  </w:style>
  <w:style w:type="paragraph" w:styleId="Testofumetto">
    <w:name w:val="Balloon Text"/>
    <w:basedOn w:val="Normale"/>
    <w:link w:val="TestofumettoCarattere"/>
    <w:uiPriority w:val="99"/>
    <w:semiHidden/>
    <w:unhideWhenUsed/>
    <w:rsid w:val="004C6EE9"/>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4C6EE9"/>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5F4EF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F4EFB"/>
    <w:rPr>
      <w:sz w:val="20"/>
      <w:szCs w:val="20"/>
    </w:rPr>
  </w:style>
  <w:style w:type="character" w:styleId="Rimandonotaapidipagina">
    <w:name w:val="footnote reference"/>
    <w:basedOn w:val="Carpredefinitoparagrafo"/>
    <w:uiPriority w:val="99"/>
    <w:semiHidden/>
    <w:unhideWhenUsed/>
    <w:rsid w:val="005F4EFB"/>
    <w:rPr>
      <w:vertAlign w:val="superscript"/>
    </w:rPr>
  </w:style>
  <w:style w:type="character" w:customStyle="1" w:styleId="NormaleWebCarattere">
    <w:name w:val="Normale (Web) Carattere"/>
    <w:link w:val="NormaleWeb"/>
    <w:uiPriority w:val="99"/>
    <w:semiHidden/>
    <w:locked/>
    <w:rsid w:val="00ED16B9"/>
    <w:rPr>
      <w:rFonts w:ascii="Times New Roman" w:eastAsia="Times New Roman" w:hAnsi="Times New Roman" w:cs="Times New Roman"/>
      <w:sz w:val="24"/>
      <w:szCs w:val="24"/>
      <w:lang w:eastAsia="it-IT"/>
    </w:rPr>
  </w:style>
  <w:style w:type="paragraph" w:styleId="NormaleWeb">
    <w:name w:val="Normal (Web)"/>
    <w:basedOn w:val="Normale"/>
    <w:link w:val="NormaleWebCarattere"/>
    <w:uiPriority w:val="99"/>
    <w:semiHidden/>
    <w:unhideWhenUsed/>
    <w:rsid w:val="00ED16B9"/>
    <w:pPr>
      <w:spacing w:before="100" w:beforeAutospacing="1" w:after="100" w:afterAutospacing="1" w:line="240" w:lineRule="auto"/>
    </w:pPr>
    <w:rPr>
      <w:rFonts w:eastAsia="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321146">
      <w:bodyDiv w:val="1"/>
      <w:marLeft w:val="0"/>
      <w:marRight w:val="0"/>
      <w:marTop w:val="0"/>
      <w:marBottom w:val="0"/>
      <w:divBdr>
        <w:top w:val="none" w:sz="0" w:space="0" w:color="auto"/>
        <w:left w:val="none" w:sz="0" w:space="0" w:color="auto"/>
        <w:bottom w:val="none" w:sz="0" w:space="0" w:color="auto"/>
        <w:right w:val="none" w:sz="0" w:space="0" w:color="auto"/>
      </w:divBdr>
    </w:div>
    <w:div w:id="1678657055">
      <w:bodyDiv w:val="1"/>
      <w:marLeft w:val="0"/>
      <w:marRight w:val="0"/>
      <w:marTop w:val="0"/>
      <w:marBottom w:val="0"/>
      <w:divBdr>
        <w:top w:val="none" w:sz="0" w:space="0" w:color="auto"/>
        <w:left w:val="none" w:sz="0" w:space="0" w:color="auto"/>
        <w:bottom w:val="none" w:sz="0" w:space="0" w:color="auto"/>
        <w:right w:val="none" w:sz="0" w:space="0" w:color="auto"/>
      </w:divBdr>
    </w:div>
    <w:div w:id="1900431598">
      <w:bodyDiv w:val="1"/>
      <w:marLeft w:val="0"/>
      <w:marRight w:val="0"/>
      <w:marTop w:val="0"/>
      <w:marBottom w:val="0"/>
      <w:divBdr>
        <w:top w:val="none" w:sz="0" w:space="0" w:color="auto"/>
        <w:left w:val="none" w:sz="0" w:space="0" w:color="auto"/>
        <w:bottom w:val="none" w:sz="0" w:space="0" w:color="auto"/>
        <w:right w:val="none" w:sz="0" w:space="0" w:color="auto"/>
      </w:divBdr>
    </w:div>
    <w:div w:id="202428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E088-39BA-4744-B178-5739361D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Riva Crugnola</dc:creator>
  <cp:lastModifiedBy>Elena Riva Crugnola</cp:lastModifiedBy>
  <cp:revision>2</cp:revision>
  <cp:lastPrinted>2018-05-26T18:46:00Z</cp:lastPrinted>
  <dcterms:created xsi:type="dcterms:W3CDTF">2018-05-26T18:48:00Z</dcterms:created>
  <dcterms:modified xsi:type="dcterms:W3CDTF">2018-05-26T18:48:00Z</dcterms:modified>
</cp:coreProperties>
</file>